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AC57A" w14:textId="15C53A7A" w:rsidR="00D034CA" w:rsidRPr="003349BE" w:rsidRDefault="00D034CA" w:rsidP="00D034CA">
      <w:pPr>
        <w:ind w:left="107"/>
        <w:jc w:val="center"/>
        <w:rPr>
          <w:rFonts w:ascii="IBM Plex Sans" w:eastAsia="Verdana" w:hAnsi="IBM Plex Sans" w:cs="Verdana"/>
          <w:b/>
          <w:sz w:val="28"/>
          <w:szCs w:val="28"/>
        </w:rPr>
      </w:pPr>
      <w:r w:rsidRPr="003349BE">
        <w:rPr>
          <w:rFonts w:ascii="IBM Plex Sans" w:eastAsia="Verdana" w:hAnsi="IBM Plex Sans" w:cs="Verdana"/>
          <w:b/>
          <w:sz w:val="28"/>
          <w:szCs w:val="28"/>
        </w:rPr>
        <w:t xml:space="preserve">Kitöltési segédlet </w:t>
      </w:r>
    </w:p>
    <w:p w14:paraId="4A611C08" w14:textId="77777777" w:rsidR="00777984" w:rsidRPr="00777984" w:rsidRDefault="00777984" w:rsidP="00D034CA">
      <w:pPr>
        <w:ind w:left="107"/>
        <w:jc w:val="center"/>
        <w:rPr>
          <w:rFonts w:ascii="IBM Plex Sans" w:hAnsi="IBM Plex Sans"/>
          <w:b/>
          <w:sz w:val="36"/>
          <w:szCs w:val="31"/>
        </w:rPr>
      </w:pPr>
    </w:p>
    <w:p w14:paraId="3006B45C" w14:textId="77777777" w:rsidR="00D034CA" w:rsidRPr="00777984" w:rsidRDefault="00D034CA" w:rsidP="00D034CA">
      <w:pPr>
        <w:rPr>
          <w:rFonts w:ascii="IBM Plex Sans" w:hAnsi="IBM Plex Sans"/>
          <w:b/>
          <w:sz w:val="21"/>
          <w:szCs w:val="21"/>
        </w:rPr>
      </w:pPr>
      <w:r w:rsidRPr="00777984">
        <w:rPr>
          <w:rFonts w:ascii="IBM Plex Sans" w:eastAsia="Verdana" w:hAnsi="IBM Plex Sans" w:cs="Verdana"/>
          <w:b/>
          <w:sz w:val="21"/>
          <w:szCs w:val="21"/>
        </w:rPr>
        <w:t xml:space="preserve"> </w:t>
      </w:r>
    </w:p>
    <w:p w14:paraId="0C41FB80" w14:textId="77777777" w:rsidR="00D034CA" w:rsidRPr="00777984" w:rsidRDefault="00D034CA" w:rsidP="00D034CA">
      <w:pPr>
        <w:spacing w:after="4" w:line="270" w:lineRule="auto"/>
        <w:ind w:left="145" w:right="28" w:hanging="10"/>
        <w:jc w:val="center"/>
        <w:rPr>
          <w:rFonts w:ascii="IBM Plex Sans" w:hAnsi="IBM Plex Sans"/>
          <w:b/>
          <w:sz w:val="21"/>
          <w:szCs w:val="21"/>
        </w:rPr>
      </w:pPr>
      <w:r w:rsidRPr="00777984">
        <w:rPr>
          <w:rFonts w:ascii="IBM Plex Sans" w:eastAsia="Verdana" w:hAnsi="IBM Plex Sans" w:cs="Verdana"/>
          <w:b/>
          <w:sz w:val="21"/>
          <w:szCs w:val="21"/>
        </w:rPr>
        <w:t xml:space="preserve">az államháztartásról szóló 2011. évi CXCV. törvény 50. § (1) bekezdés c) és a nemzeti vagyonról szóló </w:t>
      </w:r>
    </w:p>
    <w:p w14:paraId="5A5A1B51" w14:textId="10271BA1" w:rsidR="00D034CA" w:rsidRPr="00777984" w:rsidRDefault="00D034CA" w:rsidP="00D034CA">
      <w:pPr>
        <w:spacing w:after="4" w:line="270" w:lineRule="auto"/>
        <w:ind w:left="145" w:right="14" w:hanging="10"/>
        <w:jc w:val="center"/>
        <w:rPr>
          <w:rFonts w:ascii="IBM Plex Sans" w:eastAsia="Verdana" w:hAnsi="IBM Plex Sans" w:cs="Verdana"/>
          <w:b/>
          <w:sz w:val="21"/>
          <w:szCs w:val="21"/>
        </w:rPr>
      </w:pPr>
      <w:r w:rsidRPr="00777984">
        <w:rPr>
          <w:rFonts w:ascii="IBM Plex Sans" w:eastAsia="Verdana" w:hAnsi="IBM Plex Sans" w:cs="Verdana"/>
          <w:b/>
          <w:sz w:val="21"/>
          <w:szCs w:val="21"/>
        </w:rPr>
        <w:t xml:space="preserve">2011. évi CXCVI. törvény 3. § (1) bekezdés 1. pontjának való megfelelésről szóló átláthatósági nyilatkozathoz </w:t>
      </w:r>
    </w:p>
    <w:p w14:paraId="475B9F24" w14:textId="77777777" w:rsidR="00B71439" w:rsidRPr="00777984" w:rsidRDefault="00B71439" w:rsidP="00D034CA">
      <w:pPr>
        <w:spacing w:after="4" w:line="270" w:lineRule="auto"/>
        <w:ind w:left="145" w:right="14" w:hanging="10"/>
        <w:jc w:val="center"/>
        <w:rPr>
          <w:rFonts w:ascii="IBM Plex Sans" w:hAnsi="IBM Plex Sans"/>
          <w:sz w:val="21"/>
          <w:szCs w:val="21"/>
        </w:rPr>
      </w:pPr>
    </w:p>
    <w:p w14:paraId="4DD6C6A5" w14:textId="77777777" w:rsidR="00D034CA" w:rsidRPr="00777984" w:rsidRDefault="00D034CA" w:rsidP="00D034CA">
      <w:pPr>
        <w:spacing w:after="60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438F8813" w14:textId="20F51600" w:rsidR="00D034CA" w:rsidRPr="00777984" w:rsidRDefault="00D034CA" w:rsidP="00D034CA">
      <w:pPr>
        <w:spacing w:after="5" w:line="271" w:lineRule="auto"/>
        <w:ind w:left="115" w:hanging="10"/>
        <w:jc w:val="both"/>
        <w:rPr>
          <w:rFonts w:ascii="IBM Plex Sans" w:eastAsia="Verdana" w:hAnsi="IBM Plex Sans" w:cs="Verdana"/>
          <w:sz w:val="21"/>
          <w:szCs w:val="21"/>
        </w:rPr>
      </w:pPr>
      <w:r w:rsidRPr="00777984">
        <w:rPr>
          <w:rFonts w:ascii="IBM Plex Sans" w:eastAsia="Verdana" w:hAnsi="IBM Plex Sans" w:cs="Verdana"/>
          <w:sz w:val="21"/>
          <w:szCs w:val="21"/>
        </w:rPr>
        <w:t xml:space="preserve">Egyéni vállalkozó, magánszemély, adószámmal rendelkező magánszemély, önálló vállalkozó Támogatottnak nem kell kitöltenie a nyilatkozatot. </w:t>
      </w:r>
    </w:p>
    <w:p w14:paraId="74641C76" w14:textId="5AB50E11" w:rsidR="00D034CA" w:rsidRPr="00777984" w:rsidRDefault="00D034CA" w:rsidP="00D034CA">
      <w:pPr>
        <w:spacing w:after="12"/>
        <w:rPr>
          <w:rFonts w:ascii="IBM Plex Sans" w:hAnsi="IBM Plex Sans"/>
          <w:sz w:val="21"/>
          <w:szCs w:val="21"/>
        </w:rPr>
      </w:pPr>
    </w:p>
    <w:p w14:paraId="3FA4D9B9" w14:textId="0A7D4437" w:rsidR="00D034CA" w:rsidRDefault="00D034CA" w:rsidP="00D034CA">
      <w:pPr>
        <w:spacing w:after="5" w:line="271" w:lineRule="auto"/>
        <w:ind w:left="115" w:hanging="10"/>
        <w:jc w:val="both"/>
        <w:rPr>
          <w:rFonts w:ascii="IBM Plex Sans" w:eastAsia="Verdana" w:hAnsi="IBM Plex Sans" w:cs="Verdana"/>
          <w:sz w:val="21"/>
          <w:szCs w:val="21"/>
        </w:rPr>
      </w:pPr>
      <w:r w:rsidRPr="00777984">
        <w:rPr>
          <w:rFonts w:ascii="IBM Plex Sans" w:eastAsia="Verdana" w:hAnsi="IBM Plex Sans" w:cs="Verdana"/>
          <w:sz w:val="21"/>
          <w:szCs w:val="21"/>
        </w:rPr>
        <w:t xml:space="preserve">A szervezet nevét kérjük a regisztráció során megadottak szerint szerepeltetni a nyilatkozaton. </w:t>
      </w:r>
    </w:p>
    <w:p w14:paraId="3241559D" w14:textId="5184476D" w:rsidR="00D034CA" w:rsidRPr="00777984" w:rsidRDefault="00D034CA" w:rsidP="00D034CA">
      <w:pPr>
        <w:spacing w:after="39"/>
        <w:rPr>
          <w:rFonts w:ascii="IBM Plex Sans" w:hAnsi="IBM Plex Sans"/>
          <w:sz w:val="21"/>
          <w:szCs w:val="21"/>
        </w:rPr>
      </w:pPr>
    </w:p>
    <w:p w14:paraId="0F7E45D9" w14:textId="77777777" w:rsidR="00D034CA" w:rsidRPr="00777984" w:rsidRDefault="00D034CA" w:rsidP="00B71439">
      <w:pPr>
        <w:spacing w:line="295" w:lineRule="auto"/>
        <w:ind w:left="120"/>
        <w:jc w:val="both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b/>
          <w:sz w:val="21"/>
          <w:szCs w:val="21"/>
        </w:rPr>
        <w:t>A nyilatkozat három részből (I. II. és III.) áll, a támogatott szervezetnek csak a nyilatkozat reá vonatkozó részét kell kitöltenie, azaz</w:t>
      </w: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7A4A5930" w14:textId="77777777" w:rsidR="00D034CA" w:rsidRPr="00777984" w:rsidRDefault="00D034CA" w:rsidP="00D034CA">
      <w:pPr>
        <w:spacing w:after="20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b/>
          <w:sz w:val="21"/>
          <w:szCs w:val="21"/>
        </w:rPr>
        <w:t xml:space="preserve"> </w:t>
      </w:r>
    </w:p>
    <w:p w14:paraId="41881FDF" w14:textId="53B3AD23" w:rsidR="00D034CA" w:rsidRPr="00B14D89" w:rsidRDefault="00D034CA" w:rsidP="0088105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1" w:line="271" w:lineRule="auto"/>
        <w:ind w:hanging="720"/>
        <w:jc w:val="both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b/>
          <w:sz w:val="21"/>
          <w:szCs w:val="21"/>
        </w:rPr>
        <w:t xml:space="preserve">pontot tölti ki: </w:t>
      </w:r>
      <w:r w:rsidRPr="00777984">
        <w:rPr>
          <w:rFonts w:ascii="IBM Plex Sans" w:eastAsia="Verdana" w:hAnsi="IBM Plex Sans" w:cs="Verdana"/>
          <w:sz w:val="21"/>
          <w:szCs w:val="21"/>
        </w:rPr>
        <w:t xml:space="preserve">a költségvetési szerv, köztestület, helyi önkormányzat, nemzetiségi önkormányzat, társulás, egyházi jogi személy, olyan gazdálkodó szervezet, amelyben az állam/helyi önkormányzat külön-külön vagy együtt 100%-os részesedéssel rendelkezik, külföldi helyhatóság, külföldi állam, külföldi helyhatóság, illetve </w:t>
      </w:r>
      <w:r w:rsidR="00AC252F">
        <w:rPr>
          <w:rFonts w:asciiTheme="minorHAnsi" w:hAnsiTheme="minorHAnsi" w:cstheme="minorHAnsi"/>
          <w:sz w:val="21"/>
          <w:szCs w:val="21"/>
        </w:rPr>
        <w:t>külföldi állam</w:t>
      </w:r>
      <w:r w:rsidR="00077999">
        <w:rPr>
          <w:rFonts w:asciiTheme="minorHAnsi" w:hAnsiTheme="minorHAnsi" w:cstheme="minorHAnsi"/>
          <w:sz w:val="21"/>
          <w:szCs w:val="21"/>
        </w:rPr>
        <w:t>i</w:t>
      </w:r>
      <w:r w:rsidR="00AC252F">
        <w:rPr>
          <w:rFonts w:asciiTheme="minorHAnsi" w:hAnsiTheme="minorHAnsi" w:cstheme="minorHAnsi"/>
          <w:sz w:val="21"/>
          <w:szCs w:val="21"/>
        </w:rPr>
        <w:t xml:space="preserve"> vagy helyhatósági szerv és </w:t>
      </w:r>
      <w:r w:rsidRPr="00777984">
        <w:rPr>
          <w:rFonts w:ascii="IBM Plex Sans" w:eastAsia="Verdana" w:hAnsi="IBM Plex Sans" w:cs="Verdana"/>
          <w:sz w:val="21"/>
          <w:szCs w:val="21"/>
        </w:rPr>
        <w:t>az Európai Gazdasági</w:t>
      </w:r>
      <w:r w:rsidR="00B14D89">
        <w:rPr>
          <w:rFonts w:ascii="IBM Plex Sans" w:eastAsia="Verdana" w:hAnsi="IBM Plex Sans" w:cs="Verdana"/>
          <w:sz w:val="21"/>
          <w:szCs w:val="21"/>
        </w:rPr>
        <w:t xml:space="preserve"> </w:t>
      </w:r>
      <w:r w:rsidRPr="00B14D89">
        <w:rPr>
          <w:rFonts w:ascii="IBM Plex Sans" w:eastAsia="Verdana" w:hAnsi="IBM Plex Sans" w:cs="Verdana"/>
          <w:sz w:val="21"/>
          <w:szCs w:val="21"/>
        </w:rPr>
        <w:t xml:space="preserve">Térségről szóló megállapodásban részes állam szabályozott piacára bevezetett nyilvánosan működő részvénytársaság, </w:t>
      </w:r>
    </w:p>
    <w:p w14:paraId="1E3B8CE0" w14:textId="77777777" w:rsidR="00D034CA" w:rsidRPr="00777984" w:rsidRDefault="00D034CA" w:rsidP="00D034CA">
      <w:pPr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04BFBE23" w14:textId="4AEDF6C4" w:rsidR="00777984" w:rsidRPr="00777984" w:rsidRDefault="00D034CA" w:rsidP="0077798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9" w:line="271" w:lineRule="auto"/>
        <w:ind w:hanging="720"/>
        <w:jc w:val="both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b/>
          <w:sz w:val="21"/>
          <w:szCs w:val="21"/>
        </w:rPr>
        <w:t xml:space="preserve">pontot tölti ki: </w:t>
      </w:r>
      <w:r w:rsidRPr="00777984">
        <w:rPr>
          <w:rFonts w:ascii="IBM Plex Sans" w:eastAsia="Verdana" w:hAnsi="IBM Plex Sans" w:cs="Verdana"/>
          <w:sz w:val="21"/>
          <w:szCs w:val="21"/>
        </w:rPr>
        <w:t xml:space="preserve">az I. pont alá nem tartozó jogi személy vagy jogi személyiséggel nem rendelkező gazdálkodó szervezet, </w:t>
      </w:r>
    </w:p>
    <w:p w14:paraId="2620A3EF" w14:textId="77777777" w:rsidR="00777984" w:rsidRPr="00777984" w:rsidRDefault="00777984" w:rsidP="007779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9" w:line="271" w:lineRule="auto"/>
        <w:ind w:left="1199"/>
        <w:jc w:val="both"/>
        <w:rPr>
          <w:rFonts w:ascii="IBM Plex Sans" w:hAnsi="IBM Plex Sans"/>
          <w:sz w:val="21"/>
          <w:szCs w:val="21"/>
        </w:rPr>
      </w:pPr>
    </w:p>
    <w:p w14:paraId="7FF1DFB5" w14:textId="4D3DBC6C" w:rsidR="00D034CA" w:rsidRPr="00777984" w:rsidRDefault="00D034CA" w:rsidP="0077798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9" w:line="271" w:lineRule="auto"/>
        <w:ind w:hanging="720"/>
        <w:jc w:val="both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b/>
          <w:sz w:val="21"/>
          <w:szCs w:val="21"/>
        </w:rPr>
        <w:t xml:space="preserve">pontot tölti ki: </w:t>
      </w:r>
      <w:r w:rsidRPr="00777984">
        <w:rPr>
          <w:rFonts w:ascii="IBM Plex Sans" w:eastAsia="Verdana" w:hAnsi="IBM Plex Sans" w:cs="Verdana"/>
          <w:sz w:val="21"/>
          <w:szCs w:val="21"/>
        </w:rPr>
        <w:t xml:space="preserve">a civil szervezet és vízitársulat. </w:t>
      </w:r>
    </w:p>
    <w:p w14:paraId="7D203071" w14:textId="77777777" w:rsidR="00D034CA" w:rsidRPr="00777984" w:rsidRDefault="00D034CA" w:rsidP="00D034CA">
      <w:pPr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56EF4B79" w14:textId="77777777" w:rsidR="00D034CA" w:rsidRPr="00771298" w:rsidRDefault="00D034CA" w:rsidP="00D034C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671" w:hanging="566"/>
        <w:jc w:val="both"/>
        <w:rPr>
          <w:rFonts w:ascii="IBM Plex Sans" w:hAnsi="IBM Plex Sans"/>
          <w:sz w:val="28"/>
          <w:szCs w:val="27"/>
        </w:rPr>
      </w:pPr>
      <w:r w:rsidRPr="00771298">
        <w:rPr>
          <w:rFonts w:ascii="IBM Plex Sans" w:eastAsia="Verdana" w:hAnsi="IBM Plex Sans" w:cs="Verdana"/>
          <w:b/>
          <w:i/>
          <w:sz w:val="28"/>
          <w:szCs w:val="28"/>
        </w:rPr>
        <w:t>pont kitöltéséhez:</w:t>
      </w:r>
      <w:r w:rsidRPr="00771298">
        <w:rPr>
          <w:rFonts w:ascii="IBM Plex Sans" w:eastAsia="Verdana" w:hAnsi="IBM Plex Sans" w:cs="Verdana"/>
          <w:sz w:val="28"/>
          <w:szCs w:val="28"/>
        </w:rPr>
        <w:t xml:space="preserve"> </w:t>
      </w:r>
    </w:p>
    <w:p w14:paraId="352F3481" w14:textId="77777777" w:rsidR="00D034CA" w:rsidRPr="00777984" w:rsidRDefault="00D034CA" w:rsidP="00D034CA">
      <w:pPr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b/>
          <w:i/>
          <w:sz w:val="21"/>
          <w:szCs w:val="21"/>
        </w:rPr>
        <w:t xml:space="preserve"> </w:t>
      </w:r>
    </w:p>
    <w:p w14:paraId="6EFE00A4" w14:textId="31A2D219" w:rsidR="00D034CA" w:rsidRPr="00777984" w:rsidRDefault="00D034CA" w:rsidP="00D034CA">
      <w:pPr>
        <w:spacing w:after="5" w:line="271" w:lineRule="auto"/>
        <w:ind w:left="115" w:hanging="10"/>
        <w:jc w:val="both"/>
        <w:rPr>
          <w:rFonts w:ascii="IBM Plex Sans" w:eastAsia="Verdana" w:hAnsi="IBM Plex Sans" w:cs="Verdana"/>
          <w:sz w:val="21"/>
          <w:szCs w:val="21"/>
        </w:rPr>
      </w:pPr>
      <w:r w:rsidRPr="00777984">
        <w:rPr>
          <w:rFonts w:ascii="IBM Plex Sans" w:eastAsia="Verdana" w:hAnsi="IBM Plex Sans" w:cs="Verdana"/>
          <w:sz w:val="21"/>
          <w:szCs w:val="21"/>
        </w:rPr>
        <w:t xml:space="preserve">Az I. </w:t>
      </w:r>
      <w:proofErr w:type="gramStart"/>
      <w:r w:rsidRPr="00777984">
        <w:rPr>
          <w:rFonts w:ascii="IBM Plex Sans" w:eastAsia="Verdana" w:hAnsi="IBM Plex Sans" w:cs="Verdana"/>
          <w:sz w:val="21"/>
          <w:szCs w:val="21"/>
        </w:rPr>
        <w:t>a)-</w:t>
      </w:r>
      <w:proofErr w:type="gramEnd"/>
      <w:r w:rsidRPr="00777984">
        <w:rPr>
          <w:rFonts w:ascii="IBM Plex Sans" w:eastAsia="Verdana" w:hAnsi="IBM Plex Sans" w:cs="Verdana"/>
          <w:sz w:val="21"/>
          <w:szCs w:val="21"/>
        </w:rPr>
        <w:t xml:space="preserve"> f) és a h) pontok kitöltése csak a magyarországi szervezetekre vonatkozik. </w:t>
      </w:r>
    </w:p>
    <w:p w14:paraId="216B943B" w14:textId="228488E4" w:rsidR="00D034CA" w:rsidRPr="00777984" w:rsidRDefault="00D034CA" w:rsidP="00D034CA">
      <w:pPr>
        <w:rPr>
          <w:rFonts w:ascii="IBM Plex Sans" w:hAnsi="IBM Plex Sans"/>
          <w:sz w:val="21"/>
          <w:szCs w:val="21"/>
        </w:rPr>
      </w:pPr>
    </w:p>
    <w:p w14:paraId="372270A1" w14:textId="77777777" w:rsidR="00D034CA" w:rsidRPr="00771298" w:rsidRDefault="00D034CA" w:rsidP="00D034C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671" w:hanging="566"/>
        <w:jc w:val="both"/>
        <w:rPr>
          <w:rFonts w:ascii="IBM Plex Sans" w:hAnsi="IBM Plex Sans"/>
          <w:sz w:val="28"/>
          <w:szCs w:val="27"/>
        </w:rPr>
      </w:pPr>
      <w:r w:rsidRPr="00771298">
        <w:rPr>
          <w:rFonts w:ascii="IBM Plex Sans" w:eastAsia="Verdana" w:hAnsi="IBM Plex Sans" w:cs="Verdana"/>
          <w:b/>
          <w:i/>
          <w:sz w:val="28"/>
          <w:szCs w:val="28"/>
        </w:rPr>
        <w:t>pont kitöltéséhez:</w:t>
      </w:r>
      <w:r w:rsidRPr="00771298">
        <w:rPr>
          <w:rFonts w:ascii="IBM Plex Sans" w:eastAsia="Verdana" w:hAnsi="IBM Plex Sans" w:cs="Verdana"/>
          <w:sz w:val="28"/>
          <w:szCs w:val="28"/>
        </w:rPr>
        <w:t xml:space="preserve"> </w:t>
      </w:r>
    </w:p>
    <w:p w14:paraId="3F47981F" w14:textId="77777777" w:rsidR="00D034CA" w:rsidRPr="00777984" w:rsidRDefault="00D034CA" w:rsidP="00D034CA">
      <w:pPr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b/>
          <w:i/>
          <w:sz w:val="21"/>
          <w:szCs w:val="21"/>
        </w:rPr>
        <w:t xml:space="preserve"> </w:t>
      </w:r>
    </w:p>
    <w:p w14:paraId="38A3A99D" w14:textId="4D2D1DFD" w:rsidR="00D034CA" w:rsidRPr="00777984" w:rsidRDefault="00D034CA" w:rsidP="00D034CA">
      <w:pPr>
        <w:spacing w:after="5" w:line="271" w:lineRule="auto"/>
        <w:ind w:left="115" w:hanging="10"/>
        <w:jc w:val="both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sz w:val="21"/>
          <w:szCs w:val="21"/>
        </w:rPr>
        <w:t xml:space="preserve">A II/1- II/3. pontok a Támogatottra, a II/4. pont a Támogatott nem természetes személy tulajdonosaira vonatkozik. </w:t>
      </w:r>
    </w:p>
    <w:p w14:paraId="79AEC965" w14:textId="77777777" w:rsidR="00D034CA" w:rsidRPr="00777984" w:rsidRDefault="00D034CA" w:rsidP="00D034CA">
      <w:pPr>
        <w:spacing w:after="24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41710DF8" w14:textId="154C0393" w:rsidR="00D034CA" w:rsidRPr="00777984" w:rsidRDefault="00D034CA" w:rsidP="00ED6B20">
      <w:pPr>
        <w:spacing w:after="5" w:line="271" w:lineRule="auto"/>
        <w:ind w:left="709" w:hanging="567"/>
        <w:jc w:val="both"/>
        <w:rPr>
          <w:rFonts w:ascii="IBM Plex Sans" w:hAnsi="IBM Plex Sans"/>
          <w:sz w:val="21"/>
          <w:szCs w:val="21"/>
        </w:rPr>
      </w:pPr>
      <w:r w:rsidRPr="00106CBC">
        <w:rPr>
          <w:rFonts w:ascii="IBM Plex Sans" w:eastAsia="Verdana" w:hAnsi="IBM Plex Sans" w:cs="Verdana"/>
          <w:b/>
          <w:bCs/>
          <w:sz w:val="21"/>
          <w:szCs w:val="21"/>
        </w:rPr>
        <w:t>II/1.</w:t>
      </w:r>
      <w:r w:rsidRPr="00777984">
        <w:rPr>
          <w:rFonts w:ascii="IBM Plex Sans" w:eastAsia="Verdana" w:hAnsi="IBM Plex Sans" w:cs="Verdana"/>
          <w:sz w:val="21"/>
          <w:szCs w:val="21"/>
        </w:rPr>
        <w:t xml:space="preserve"> A II/1.  pont bevezető bekezdésébe értelemszerűen a nyilatkozatot aláíró személy, valamint a Támogatott neve és adatai kerülnek rögzítésre. </w:t>
      </w:r>
    </w:p>
    <w:p w14:paraId="2931BAB0" w14:textId="77777777" w:rsidR="00D034CA" w:rsidRPr="00777984" w:rsidRDefault="00D034CA" w:rsidP="00D034CA">
      <w:pPr>
        <w:spacing w:after="12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73D3B25F" w14:textId="2031D866" w:rsidR="00D034CA" w:rsidRPr="00777984" w:rsidRDefault="00D034CA" w:rsidP="00615D48">
      <w:pPr>
        <w:spacing w:after="5" w:line="271" w:lineRule="auto"/>
        <w:ind w:left="851" w:hanging="284"/>
        <w:jc w:val="both"/>
        <w:rPr>
          <w:rFonts w:ascii="IBM Plex Sans" w:hAnsi="IBM Plex Sans"/>
          <w:sz w:val="21"/>
          <w:szCs w:val="21"/>
        </w:rPr>
      </w:pPr>
      <w:proofErr w:type="spellStart"/>
      <w:r w:rsidRPr="00777984">
        <w:rPr>
          <w:rFonts w:ascii="IBM Plex Sans" w:eastAsia="Verdana" w:hAnsi="IBM Plex Sans" w:cs="Verdana"/>
          <w:sz w:val="21"/>
          <w:szCs w:val="21"/>
        </w:rPr>
        <w:t>aa</w:t>
      </w:r>
      <w:proofErr w:type="spellEnd"/>
      <w:r w:rsidRPr="00777984">
        <w:rPr>
          <w:rFonts w:ascii="IBM Plex Sans" w:eastAsia="Verdana" w:hAnsi="IBM Plex Sans" w:cs="Verdana"/>
          <w:sz w:val="21"/>
          <w:szCs w:val="21"/>
        </w:rPr>
        <w:t xml:space="preserve">) Lásd II/2. pont. </w:t>
      </w:r>
    </w:p>
    <w:p w14:paraId="1B6EEECF" w14:textId="77777777" w:rsidR="00D034CA" w:rsidRPr="00777984" w:rsidRDefault="00D034CA" w:rsidP="00615D48">
      <w:pPr>
        <w:spacing w:after="24"/>
        <w:ind w:left="851" w:hanging="284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sz w:val="21"/>
          <w:szCs w:val="21"/>
        </w:rPr>
        <w:lastRenderedPageBreak/>
        <w:t xml:space="preserve"> </w:t>
      </w:r>
    </w:p>
    <w:p w14:paraId="09CC3E44" w14:textId="77777777" w:rsidR="00D034CA" w:rsidRPr="00777984" w:rsidRDefault="00D034CA" w:rsidP="00615D48">
      <w:pPr>
        <w:spacing w:after="5" w:line="271" w:lineRule="auto"/>
        <w:ind w:left="851" w:hanging="284"/>
        <w:jc w:val="both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sz w:val="21"/>
          <w:szCs w:val="21"/>
        </w:rPr>
        <w:t xml:space="preserve">ab) Amennyiben a Támogatott adóilletősége Magyarországon van, alá kell húznia az „Európai Unió tagállamában” részt, az ország megnevezésénél pedig Magyarországot kell beírni. </w:t>
      </w:r>
    </w:p>
    <w:p w14:paraId="7B7D599E" w14:textId="77777777" w:rsidR="00D034CA" w:rsidRPr="00777984" w:rsidRDefault="00D034CA" w:rsidP="00615D48">
      <w:pPr>
        <w:spacing w:after="14"/>
        <w:ind w:left="851" w:hanging="284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4E39773B" w14:textId="33478B29" w:rsidR="00D034CA" w:rsidRPr="00777984" w:rsidRDefault="00D034CA" w:rsidP="00615D48">
      <w:pPr>
        <w:spacing w:after="5" w:line="271" w:lineRule="auto"/>
        <w:ind w:left="851" w:hanging="284"/>
        <w:jc w:val="both"/>
        <w:rPr>
          <w:rFonts w:ascii="IBM Plex Sans" w:hAnsi="IBM Plex Sans"/>
          <w:sz w:val="21"/>
          <w:szCs w:val="21"/>
        </w:rPr>
      </w:pPr>
      <w:proofErr w:type="spellStart"/>
      <w:r w:rsidRPr="00777984">
        <w:rPr>
          <w:rFonts w:ascii="IBM Plex Sans" w:eastAsia="Verdana" w:hAnsi="IBM Plex Sans" w:cs="Verdana"/>
          <w:sz w:val="21"/>
          <w:szCs w:val="21"/>
        </w:rPr>
        <w:t>ac</w:t>
      </w:r>
      <w:proofErr w:type="spellEnd"/>
      <w:r w:rsidRPr="00777984">
        <w:rPr>
          <w:rFonts w:ascii="IBM Plex Sans" w:eastAsia="Verdana" w:hAnsi="IBM Plex Sans" w:cs="Verdana"/>
          <w:sz w:val="21"/>
          <w:szCs w:val="21"/>
        </w:rPr>
        <w:t xml:space="preserve">) Amennyiben Támogatott székhelye Magyarországon található, úgy az </w:t>
      </w:r>
      <w:proofErr w:type="spellStart"/>
      <w:r w:rsidRPr="00777984">
        <w:rPr>
          <w:rFonts w:ascii="IBM Plex Sans" w:eastAsia="Verdana" w:hAnsi="IBM Plex Sans" w:cs="Verdana"/>
          <w:sz w:val="21"/>
          <w:szCs w:val="21"/>
        </w:rPr>
        <w:t>ac</w:t>
      </w:r>
      <w:proofErr w:type="spellEnd"/>
      <w:r w:rsidRPr="00777984">
        <w:rPr>
          <w:rFonts w:ascii="IBM Plex Sans" w:eastAsia="Verdana" w:hAnsi="IBM Plex Sans" w:cs="Verdana"/>
          <w:sz w:val="21"/>
          <w:szCs w:val="21"/>
        </w:rPr>
        <w:t xml:space="preserve">) pont – és ez által a II/ 3. pont – nem releváns, ezt kitöltetlenül kell hagyni. </w:t>
      </w:r>
    </w:p>
    <w:p w14:paraId="0D9FE190" w14:textId="77777777" w:rsidR="00D034CA" w:rsidRPr="00777984" w:rsidRDefault="00D034CA" w:rsidP="00615D48">
      <w:pPr>
        <w:spacing w:after="12"/>
        <w:ind w:left="851" w:hanging="284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499CFD98" w14:textId="77777777" w:rsidR="00D034CA" w:rsidRPr="00777984" w:rsidRDefault="00D034CA" w:rsidP="00615D48">
      <w:pPr>
        <w:spacing w:after="4" w:line="270" w:lineRule="auto"/>
        <w:ind w:left="851" w:hanging="284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sz w:val="21"/>
          <w:szCs w:val="21"/>
        </w:rPr>
        <w:t xml:space="preserve">ad) Az ad) pont a Támogatott nem természetes személy tulajdonosaira vonatkozik. Lásd </w:t>
      </w:r>
      <w:proofErr w:type="gramStart"/>
      <w:r w:rsidRPr="00777984">
        <w:rPr>
          <w:rFonts w:ascii="IBM Plex Sans" w:eastAsia="Verdana" w:hAnsi="IBM Plex Sans" w:cs="Verdana"/>
          <w:sz w:val="21"/>
          <w:szCs w:val="21"/>
        </w:rPr>
        <w:t>II./</w:t>
      </w:r>
      <w:proofErr w:type="gramEnd"/>
      <w:r w:rsidRPr="00777984">
        <w:rPr>
          <w:rFonts w:ascii="IBM Plex Sans" w:eastAsia="Verdana" w:hAnsi="IBM Plex Sans" w:cs="Verdana"/>
          <w:sz w:val="21"/>
          <w:szCs w:val="21"/>
        </w:rPr>
        <w:t xml:space="preserve">4. pont. </w:t>
      </w:r>
    </w:p>
    <w:p w14:paraId="26B99779" w14:textId="77777777" w:rsidR="00D034CA" w:rsidRPr="00777984" w:rsidRDefault="00D034CA" w:rsidP="00D034CA">
      <w:pPr>
        <w:spacing w:after="27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38F4BBF9" w14:textId="0A805EA4" w:rsidR="00D034CA" w:rsidRPr="00777984" w:rsidRDefault="00D034CA" w:rsidP="00D034CA">
      <w:pPr>
        <w:spacing w:after="5" w:line="271" w:lineRule="auto"/>
        <w:ind w:left="813" w:hanging="708"/>
        <w:jc w:val="both"/>
        <w:rPr>
          <w:rFonts w:ascii="IBM Plex Sans" w:hAnsi="IBM Plex Sans"/>
          <w:sz w:val="21"/>
          <w:szCs w:val="21"/>
        </w:rPr>
      </w:pPr>
      <w:r w:rsidRPr="00106CBC">
        <w:rPr>
          <w:rFonts w:ascii="IBM Plex Sans" w:eastAsia="Verdana" w:hAnsi="IBM Plex Sans" w:cs="Verdana"/>
          <w:b/>
          <w:bCs/>
          <w:sz w:val="21"/>
          <w:szCs w:val="21"/>
        </w:rPr>
        <w:t>II/2.</w:t>
      </w:r>
      <w:r w:rsidRPr="00777984">
        <w:rPr>
          <w:rFonts w:ascii="IBM Plex Sans" w:eastAsia="Verdana" w:hAnsi="IBM Plex Sans" w:cs="Verdana"/>
          <w:sz w:val="21"/>
          <w:szCs w:val="21"/>
        </w:rPr>
        <w:t xml:space="preserve"> Ebben a pontban a pénzmosás és a terrorizmus finanszírozása megelőzéséről és megakadályozásáról szóló </w:t>
      </w:r>
      <w:r w:rsidR="00CC7A37" w:rsidRPr="00696321">
        <w:rPr>
          <w:rFonts w:asciiTheme="minorHAnsi" w:hAnsiTheme="minorHAnsi" w:cstheme="minorHAnsi"/>
          <w:sz w:val="21"/>
          <w:szCs w:val="21"/>
        </w:rPr>
        <w:t>20</w:t>
      </w:r>
      <w:r w:rsidR="00CC7A37">
        <w:rPr>
          <w:rFonts w:asciiTheme="minorHAnsi" w:hAnsiTheme="minorHAnsi" w:cstheme="minorHAnsi"/>
          <w:sz w:val="21"/>
          <w:szCs w:val="21"/>
        </w:rPr>
        <w:t>1</w:t>
      </w:r>
      <w:r w:rsidR="00CC7A37" w:rsidRPr="00696321">
        <w:rPr>
          <w:rFonts w:asciiTheme="minorHAnsi" w:hAnsiTheme="minorHAnsi" w:cstheme="minorHAnsi"/>
          <w:sz w:val="21"/>
          <w:szCs w:val="21"/>
        </w:rPr>
        <w:t xml:space="preserve">7. évi </w:t>
      </w:r>
      <w:r w:rsidR="00CC7A37">
        <w:rPr>
          <w:rFonts w:asciiTheme="minorHAnsi" w:hAnsiTheme="minorHAnsi" w:cstheme="minorHAnsi"/>
          <w:sz w:val="21"/>
          <w:szCs w:val="21"/>
        </w:rPr>
        <w:t>LII</w:t>
      </w:r>
      <w:r w:rsidR="00CC7A37" w:rsidRPr="00696321">
        <w:rPr>
          <w:rFonts w:asciiTheme="minorHAnsi" w:hAnsiTheme="minorHAnsi" w:cstheme="minorHAnsi"/>
          <w:sz w:val="21"/>
          <w:szCs w:val="21"/>
        </w:rPr>
        <w:t>I. törvény</w:t>
      </w:r>
      <w:r w:rsidR="00CC7A37">
        <w:rPr>
          <w:rFonts w:asciiTheme="minorHAnsi" w:hAnsiTheme="minorHAnsi" w:cstheme="minorHAnsi"/>
          <w:sz w:val="21"/>
          <w:szCs w:val="21"/>
        </w:rPr>
        <w:t xml:space="preserve"> („</w:t>
      </w:r>
      <w:proofErr w:type="spellStart"/>
      <w:r w:rsidR="00CC7A37">
        <w:rPr>
          <w:rFonts w:asciiTheme="minorHAnsi" w:hAnsiTheme="minorHAnsi" w:cstheme="minorHAnsi"/>
          <w:sz w:val="21"/>
          <w:szCs w:val="21"/>
        </w:rPr>
        <w:t>Pmt</w:t>
      </w:r>
      <w:proofErr w:type="spellEnd"/>
      <w:r w:rsidR="00CC7A37">
        <w:rPr>
          <w:rFonts w:asciiTheme="minorHAnsi" w:hAnsiTheme="minorHAnsi" w:cstheme="minorHAnsi"/>
          <w:sz w:val="21"/>
          <w:szCs w:val="21"/>
        </w:rPr>
        <w:t>.”)</w:t>
      </w:r>
      <w:r w:rsidR="00CC7A37" w:rsidRPr="00696321">
        <w:rPr>
          <w:rFonts w:asciiTheme="minorHAnsi" w:hAnsiTheme="minorHAnsi" w:cstheme="minorHAnsi"/>
          <w:sz w:val="21"/>
          <w:szCs w:val="21"/>
        </w:rPr>
        <w:t xml:space="preserve"> 3. § </w:t>
      </w:r>
      <w:r w:rsidR="00CC7A37">
        <w:rPr>
          <w:rFonts w:asciiTheme="minorHAnsi" w:hAnsiTheme="minorHAnsi" w:cstheme="minorHAnsi"/>
          <w:sz w:val="21"/>
          <w:szCs w:val="21"/>
        </w:rPr>
        <w:t>38.</w:t>
      </w:r>
      <w:r w:rsidR="00CC7A37" w:rsidRPr="00696321">
        <w:rPr>
          <w:rFonts w:asciiTheme="minorHAnsi" w:hAnsiTheme="minorHAnsi" w:cstheme="minorHAnsi"/>
          <w:sz w:val="21"/>
          <w:szCs w:val="21"/>
          <w:vertAlign w:val="superscript"/>
        </w:rPr>
        <w:t xml:space="preserve"> </w:t>
      </w:r>
      <w:r w:rsidR="00CC7A37" w:rsidRPr="00696321">
        <w:rPr>
          <w:rFonts w:asciiTheme="minorHAnsi" w:hAnsiTheme="minorHAnsi" w:cstheme="minorHAnsi"/>
          <w:sz w:val="21"/>
          <w:szCs w:val="21"/>
        </w:rPr>
        <w:t xml:space="preserve">pontja </w:t>
      </w:r>
      <w:r w:rsidRPr="00777984">
        <w:rPr>
          <w:rFonts w:ascii="IBM Plex Sans" w:eastAsia="Verdana" w:hAnsi="IBM Plex Sans" w:cs="Verdana"/>
          <w:sz w:val="21"/>
          <w:szCs w:val="21"/>
        </w:rPr>
        <w:t xml:space="preserve">alapján kell megjelölni a Támogatott </w:t>
      </w:r>
      <w:r w:rsidRPr="00777984">
        <w:rPr>
          <w:rFonts w:ascii="IBM Plex Sans" w:eastAsia="Verdana" w:hAnsi="IBM Plex Sans" w:cs="Verdana"/>
          <w:b/>
          <w:sz w:val="21"/>
          <w:szCs w:val="21"/>
        </w:rPr>
        <w:t>természetes személy tényleges tulajdonosát, tulajdonosait.</w:t>
      </w: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1FDC1015" w14:textId="77777777" w:rsidR="00D034CA" w:rsidRPr="00777984" w:rsidRDefault="00D034CA" w:rsidP="00D034CA">
      <w:pPr>
        <w:spacing w:after="14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b/>
          <w:sz w:val="21"/>
          <w:szCs w:val="21"/>
        </w:rPr>
        <w:t xml:space="preserve"> </w:t>
      </w:r>
    </w:p>
    <w:p w14:paraId="5861BA30" w14:textId="77777777" w:rsidR="00D034CA" w:rsidRPr="00777984" w:rsidRDefault="00D034CA" w:rsidP="00D034CA">
      <w:pPr>
        <w:spacing w:after="5" w:line="271" w:lineRule="auto"/>
        <w:ind w:left="115" w:hanging="10"/>
        <w:jc w:val="both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sz w:val="21"/>
          <w:szCs w:val="21"/>
        </w:rPr>
        <w:t xml:space="preserve">A hivatkozott jogszabály szerint </w:t>
      </w:r>
      <w:r w:rsidRPr="00777984">
        <w:rPr>
          <w:rFonts w:ascii="IBM Plex Sans" w:eastAsia="Verdana" w:hAnsi="IBM Plex Sans" w:cs="Verdana"/>
          <w:b/>
          <w:i/>
          <w:sz w:val="21"/>
          <w:szCs w:val="21"/>
        </w:rPr>
        <w:t>tényleges tulajdonos</w:t>
      </w:r>
      <w:r w:rsidRPr="00777984">
        <w:rPr>
          <w:rFonts w:ascii="IBM Plex Sans" w:eastAsia="Verdana" w:hAnsi="IBM Plex Sans" w:cs="Verdana"/>
          <w:i/>
          <w:sz w:val="21"/>
          <w:szCs w:val="21"/>
        </w:rPr>
        <w:t>:</w:t>
      </w: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3830A4FF" w14:textId="77777777" w:rsidR="00D034CA" w:rsidRPr="00777984" w:rsidRDefault="00D034CA" w:rsidP="00D034CA">
      <w:pPr>
        <w:spacing w:after="11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i/>
          <w:sz w:val="21"/>
          <w:szCs w:val="21"/>
        </w:rPr>
        <w:t xml:space="preserve"> </w:t>
      </w:r>
    </w:p>
    <w:p w14:paraId="7F880829" w14:textId="68B4ADAB" w:rsidR="00193B2E" w:rsidRPr="00EC28E3" w:rsidRDefault="00D034CA" w:rsidP="00881058">
      <w:pPr>
        <w:spacing w:after="3" w:line="289" w:lineRule="auto"/>
        <w:ind w:left="115" w:hanging="10"/>
        <w:jc w:val="both"/>
        <w:rPr>
          <w:rFonts w:ascii="IBM Plex Sans" w:eastAsia="Verdana" w:hAnsi="IBM Plex Sans" w:cs="Verdana"/>
          <w:i/>
          <w:sz w:val="21"/>
          <w:szCs w:val="21"/>
        </w:rPr>
      </w:pPr>
      <w:r w:rsidRPr="00777984">
        <w:rPr>
          <w:rFonts w:ascii="IBM Plex Sans" w:eastAsia="Verdana" w:hAnsi="IBM Plex Sans" w:cs="Verdana"/>
          <w:i/>
          <w:sz w:val="21"/>
          <w:szCs w:val="21"/>
        </w:rPr>
        <w:t>„</w:t>
      </w:r>
      <w:r w:rsidR="00193B2E" w:rsidRPr="00EC28E3">
        <w:rPr>
          <w:rFonts w:ascii="IBM Plex Sans" w:eastAsia="Verdana" w:hAnsi="IBM Plex Sans" w:cs="Verdana"/>
          <w:i/>
          <w:sz w:val="21"/>
          <w:szCs w:val="21"/>
        </w:rPr>
        <w:t>a) az a természetes személy, aki jogi személyben vagy jogi személyiséggel nem rendelkező szervezetben közvetlenül vagy – a Polgári Törvénykönyvről szóló törvény (a továbbiakban: Ptk.) 8:2. § (4) bekezdésében meghatározott módon – közvetve a szavazati jogok vagy a tulajdoni hányad legalább huszonöt százalékával rendelkezik, vagy egyéb módon tényleges irányítást, ellenőrzést gyakorol a jogi személy vagy jogi személyiséggel nem rendelkező szervezet felett,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14:paraId="20AE036F" w14:textId="77777777" w:rsidR="00193B2E" w:rsidRPr="00EC28E3" w:rsidRDefault="00193B2E" w:rsidP="00881058">
      <w:pPr>
        <w:spacing w:after="3" w:line="289" w:lineRule="auto"/>
        <w:ind w:left="115" w:hanging="10"/>
        <w:jc w:val="both"/>
        <w:rPr>
          <w:rFonts w:ascii="IBM Plex Sans" w:eastAsia="Verdana" w:hAnsi="IBM Plex Sans" w:cs="Verdana"/>
          <w:i/>
          <w:sz w:val="21"/>
          <w:szCs w:val="21"/>
        </w:rPr>
      </w:pPr>
      <w:r w:rsidRPr="00EC28E3">
        <w:rPr>
          <w:rFonts w:ascii="IBM Plex Sans" w:eastAsia="Verdana" w:hAnsi="IBM Plex Sans" w:cs="Verdana"/>
          <w:i/>
          <w:sz w:val="21"/>
          <w:szCs w:val="21"/>
        </w:rPr>
        <w:t>b) az a természetes személy, aki jogi személyben vagy jogi személyiséggel nem rendelkező szervezetben – a Ptk. 8:2. § (2) bekezdésében meghatározott – meghatározó befolyással rendelkezik,</w:t>
      </w:r>
    </w:p>
    <w:p w14:paraId="4EC67A96" w14:textId="77777777" w:rsidR="00193B2E" w:rsidRPr="00EC28E3" w:rsidRDefault="00193B2E" w:rsidP="00881058">
      <w:pPr>
        <w:spacing w:after="3" w:line="289" w:lineRule="auto"/>
        <w:ind w:left="115" w:hanging="10"/>
        <w:jc w:val="both"/>
        <w:rPr>
          <w:rFonts w:ascii="IBM Plex Sans" w:eastAsia="Verdana" w:hAnsi="IBM Plex Sans" w:cs="Verdana"/>
          <w:i/>
          <w:sz w:val="21"/>
          <w:szCs w:val="21"/>
        </w:rPr>
      </w:pPr>
      <w:r w:rsidRPr="00EC28E3">
        <w:rPr>
          <w:rFonts w:ascii="IBM Plex Sans" w:eastAsia="Verdana" w:hAnsi="IBM Plex Sans" w:cs="Verdana"/>
          <w:i/>
          <w:sz w:val="21"/>
          <w:szCs w:val="21"/>
        </w:rPr>
        <w:t>c) az a természetes személy, akinek megbízásából valamely ügyletet végrehajtanak, vagy aki egyéb módon tényleges irányítást, ellenőrzést gyakorol a természetes személy ügyfél tevékenysége felett,</w:t>
      </w:r>
    </w:p>
    <w:p w14:paraId="2F59AE5A" w14:textId="767776D9" w:rsidR="00193B2E" w:rsidRPr="00EC28E3" w:rsidRDefault="00193B2E" w:rsidP="00881058">
      <w:pPr>
        <w:spacing w:after="3" w:line="289" w:lineRule="auto"/>
        <w:ind w:left="115" w:hanging="10"/>
        <w:jc w:val="both"/>
        <w:rPr>
          <w:rFonts w:ascii="IBM Plex Sans" w:eastAsia="Verdana" w:hAnsi="IBM Plex Sans" w:cs="Verdana"/>
          <w:i/>
          <w:sz w:val="21"/>
          <w:szCs w:val="21"/>
        </w:rPr>
      </w:pPr>
      <w:r w:rsidRPr="00EC28E3">
        <w:rPr>
          <w:rFonts w:ascii="IBM Plex Sans" w:eastAsia="Verdana" w:hAnsi="IBM Plex Sans" w:cs="Verdana"/>
          <w:i/>
          <w:sz w:val="21"/>
          <w:szCs w:val="21"/>
        </w:rPr>
        <w:t>d) alapítványok esetében az a természetes személy,</w:t>
      </w:r>
    </w:p>
    <w:p w14:paraId="1E826EB7" w14:textId="77777777" w:rsidR="00193B2E" w:rsidRPr="00EC28E3" w:rsidRDefault="00193B2E" w:rsidP="00881058">
      <w:pPr>
        <w:spacing w:after="3" w:line="289" w:lineRule="auto"/>
        <w:ind w:left="115" w:hanging="10"/>
        <w:jc w:val="both"/>
        <w:rPr>
          <w:rFonts w:ascii="IBM Plex Sans" w:eastAsia="Verdana" w:hAnsi="IBM Plex Sans" w:cs="Verdana"/>
          <w:i/>
          <w:sz w:val="21"/>
          <w:szCs w:val="21"/>
        </w:rPr>
      </w:pPr>
      <w:r w:rsidRPr="00EC28E3">
        <w:rPr>
          <w:rFonts w:ascii="IBM Plex Sans" w:eastAsia="Verdana" w:hAnsi="IBM Plex Sans" w:cs="Verdana"/>
          <w:i/>
          <w:sz w:val="21"/>
          <w:szCs w:val="21"/>
        </w:rPr>
        <w:t>da) aki az alapítvány vagyona legalább huszonöt százalékának a kedvezményezettje, ha a leendő kedvezményezetteket már meghatározták,</w:t>
      </w:r>
    </w:p>
    <w:p w14:paraId="0CDE28EB" w14:textId="77777777" w:rsidR="00193B2E" w:rsidRPr="00EC28E3" w:rsidRDefault="00193B2E" w:rsidP="00881058">
      <w:pPr>
        <w:spacing w:after="3" w:line="289" w:lineRule="auto"/>
        <w:ind w:left="115" w:hanging="10"/>
        <w:jc w:val="both"/>
        <w:rPr>
          <w:rFonts w:ascii="IBM Plex Sans" w:eastAsia="Verdana" w:hAnsi="IBM Plex Sans" w:cs="Verdana"/>
          <w:i/>
          <w:sz w:val="21"/>
          <w:szCs w:val="21"/>
        </w:rPr>
      </w:pPr>
      <w:r w:rsidRPr="00EC28E3">
        <w:rPr>
          <w:rFonts w:ascii="IBM Plex Sans" w:eastAsia="Verdana" w:hAnsi="IBM Plex Sans" w:cs="Verdana"/>
          <w:i/>
          <w:sz w:val="21"/>
          <w:szCs w:val="21"/>
        </w:rPr>
        <w:t>db) akinek érdekében az alapítványt létrehozták, illetve működtetik, ha a kedvezményezetteket még nem határozták meg,</w:t>
      </w:r>
    </w:p>
    <w:p w14:paraId="41D468F5" w14:textId="77777777" w:rsidR="00193B2E" w:rsidRPr="00EC28E3" w:rsidRDefault="00193B2E" w:rsidP="00881058">
      <w:pPr>
        <w:spacing w:after="3" w:line="289" w:lineRule="auto"/>
        <w:ind w:left="115" w:hanging="10"/>
        <w:jc w:val="both"/>
        <w:rPr>
          <w:rFonts w:ascii="IBM Plex Sans" w:eastAsia="Verdana" w:hAnsi="IBM Plex Sans" w:cs="Verdana"/>
          <w:i/>
          <w:sz w:val="21"/>
          <w:szCs w:val="21"/>
        </w:rPr>
      </w:pPr>
      <w:r w:rsidRPr="00EC28E3">
        <w:rPr>
          <w:rFonts w:ascii="IBM Plex Sans" w:eastAsia="Verdana" w:hAnsi="IBM Plex Sans" w:cs="Verdana"/>
          <w:i/>
          <w:sz w:val="21"/>
          <w:szCs w:val="21"/>
        </w:rPr>
        <w:t>dc) aki tagja az alapítvány kezelő szervének, vagy meghatározó befolyást gyakorol az alapítvány vagyonának legalább huszonöt százaléka felett, vagy</w:t>
      </w:r>
    </w:p>
    <w:p w14:paraId="0CCB5194" w14:textId="77777777" w:rsidR="00193B2E" w:rsidRPr="00EC28E3" w:rsidRDefault="00193B2E" w:rsidP="00881058">
      <w:pPr>
        <w:spacing w:after="3" w:line="289" w:lineRule="auto"/>
        <w:ind w:left="115" w:hanging="10"/>
        <w:jc w:val="both"/>
        <w:rPr>
          <w:rFonts w:ascii="IBM Plex Sans" w:eastAsia="Verdana" w:hAnsi="IBM Plex Sans" w:cs="Verdana"/>
          <w:i/>
          <w:sz w:val="21"/>
          <w:szCs w:val="21"/>
        </w:rPr>
      </w:pPr>
      <w:proofErr w:type="spellStart"/>
      <w:r w:rsidRPr="00EC28E3">
        <w:rPr>
          <w:rFonts w:ascii="IBM Plex Sans" w:eastAsia="Verdana" w:hAnsi="IBM Plex Sans" w:cs="Verdana"/>
          <w:i/>
          <w:sz w:val="21"/>
          <w:szCs w:val="21"/>
        </w:rPr>
        <w:t>dd</w:t>
      </w:r>
      <w:proofErr w:type="spellEnd"/>
      <w:r w:rsidRPr="00EC28E3">
        <w:rPr>
          <w:rFonts w:ascii="IBM Plex Sans" w:eastAsia="Verdana" w:hAnsi="IBM Plex Sans" w:cs="Verdana"/>
          <w:i/>
          <w:sz w:val="21"/>
          <w:szCs w:val="21"/>
        </w:rPr>
        <w:t xml:space="preserve">) a </w:t>
      </w:r>
      <w:proofErr w:type="gramStart"/>
      <w:r w:rsidRPr="00EC28E3">
        <w:rPr>
          <w:rFonts w:ascii="IBM Plex Sans" w:eastAsia="Verdana" w:hAnsi="IBM Plex Sans" w:cs="Verdana"/>
          <w:i/>
          <w:sz w:val="21"/>
          <w:szCs w:val="21"/>
        </w:rPr>
        <w:t>da)–</w:t>
      </w:r>
      <w:proofErr w:type="gramEnd"/>
      <w:r w:rsidRPr="00EC28E3">
        <w:rPr>
          <w:rFonts w:ascii="IBM Plex Sans" w:eastAsia="Verdana" w:hAnsi="IBM Plex Sans" w:cs="Verdana"/>
          <w:i/>
          <w:sz w:val="21"/>
          <w:szCs w:val="21"/>
        </w:rPr>
        <w:t>dc) alpontban meghatározott természetes személy hiányában aki az alapítvány képviseletében eljár,</w:t>
      </w:r>
    </w:p>
    <w:p w14:paraId="6F0554AF" w14:textId="52D44A65" w:rsidR="00193B2E" w:rsidRPr="00EC28E3" w:rsidRDefault="00193B2E" w:rsidP="00881058">
      <w:pPr>
        <w:spacing w:after="3" w:line="289" w:lineRule="auto"/>
        <w:ind w:left="115" w:hanging="10"/>
        <w:jc w:val="both"/>
        <w:rPr>
          <w:rFonts w:ascii="IBM Plex Sans" w:eastAsia="Verdana" w:hAnsi="IBM Plex Sans" w:cs="Verdana"/>
          <w:i/>
          <w:sz w:val="21"/>
          <w:szCs w:val="21"/>
        </w:rPr>
      </w:pPr>
      <w:r w:rsidRPr="00EC28E3">
        <w:rPr>
          <w:rFonts w:ascii="IBM Plex Sans" w:eastAsia="Verdana" w:hAnsi="IBM Plex Sans" w:cs="Verdana"/>
          <w:i/>
          <w:sz w:val="21"/>
          <w:szCs w:val="21"/>
        </w:rPr>
        <w:t>e bizalmi vagyonkezelési szerződés esetében az alábbi személyek:</w:t>
      </w:r>
    </w:p>
    <w:p w14:paraId="3A8EA713" w14:textId="77777777" w:rsidR="00193B2E" w:rsidRPr="00EC28E3" w:rsidRDefault="00193B2E" w:rsidP="00EC28E3">
      <w:pPr>
        <w:spacing w:after="3" w:line="289" w:lineRule="auto"/>
        <w:ind w:left="115" w:hanging="10"/>
        <w:jc w:val="both"/>
        <w:rPr>
          <w:rFonts w:ascii="IBM Plex Sans" w:eastAsia="Verdana" w:hAnsi="IBM Plex Sans" w:cs="Verdana"/>
          <w:i/>
          <w:sz w:val="21"/>
          <w:szCs w:val="21"/>
        </w:rPr>
      </w:pPr>
      <w:proofErr w:type="spellStart"/>
      <w:r w:rsidRPr="00EC28E3">
        <w:rPr>
          <w:rFonts w:ascii="IBM Plex Sans" w:eastAsia="Verdana" w:hAnsi="IBM Plex Sans" w:cs="Verdana"/>
          <w:i/>
          <w:sz w:val="21"/>
          <w:szCs w:val="21"/>
        </w:rPr>
        <w:t>ea</w:t>
      </w:r>
      <w:proofErr w:type="spellEnd"/>
      <w:r w:rsidRPr="00EC28E3">
        <w:rPr>
          <w:rFonts w:ascii="IBM Plex Sans" w:eastAsia="Verdana" w:hAnsi="IBM Plex Sans" w:cs="Verdana"/>
          <w:i/>
          <w:sz w:val="21"/>
          <w:szCs w:val="21"/>
        </w:rPr>
        <w:t>) a vagyonrendelő(k); nem természetes személy vagyonrendelő esetén annak a) vagy b) pont szerinti tényleges tulajdonosa,</w:t>
      </w:r>
    </w:p>
    <w:p w14:paraId="0DAC5427" w14:textId="77777777" w:rsidR="00193B2E" w:rsidRPr="00EC28E3" w:rsidRDefault="00193B2E" w:rsidP="00881058">
      <w:pPr>
        <w:spacing w:after="3" w:line="289" w:lineRule="auto"/>
        <w:ind w:left="115" w:hanging="10"/>
        <w:jc w:val="both"/>
        <w:rPr>
          <w:rFonts w:ascii="IBM Plex Sans" w:eastAsia="Verdana" w:hAnsi="IBM Plex Sans" w:cs="Verdana"/>
          <w:i/>
          <w:sz w:val="21"/>
          <w:szCs w:val="21"/>
        </w:rPr>
      </w:pPr>
      <w:r w:rsidRPr="00EC28E3">
        <w:rPr>
          <w:rFonts w:ascii="IBM Plex Sans" w:eastAsia="Verdana" w:hAnsi="IBM Plex Sans" w:cs="Verdana"/>
          <w:i/>
          <w:sz w:val="21"/>
          <w:szCs w:val="21"/>
        </w:rPr>
        <w:t>eb) a vagyonkezelő(k); nem természetes személy vagyonkezelő esetén annak a) vagy b) pont szerinti tényleges tulajdonosa,</w:t>
      </w:r>
    </w:p>
    <w:p w14:paraId="27252440" w14:textId="77777777" w:rsidR="00193B2E" w:rsidRPr="00EC28E3" w:rsidRDefault="00193B2E" w:rsidP="00881058">
      <w:pPr>
        <w:spacing w:after="3" w:line="289" w:lineRule="auto"/>
        <w:ind w:left="115" w:hanging="10"/>
        <w:jc w:val="both"/>
        <w:rPr>
          <w:rFonts w:ascii="IBM Plex Sans" w:eastAsia="Verdana" w:hAnsi="IBM Plex Sans" w:cs="Verdana"/>
          <w:i/>
          <w:sz w:val="21"/>
          <w:szCs w:val="21"/>
        </w:rPr>
      </w:pPr>
      <w:proofErr w:type="spellStart"/>
      <w:r w:rsidRPr="00EC28E3">
        <w:rPr>
          <w:rFonts w:ascii="IBM Plex Sans" w:eastAsia="Verdana" w:hAnsi="IBM Plex Sans" w:cs="Verdana"/>
          <w:i/>
          <w:sz w:val="21"/>
          <w:szCs w:val="21"/>
        </w:rPr>
        <w:lastRenderedPageBreak/>
        <w:t>ec</w:t>
      </w:r>
      <w:proofErr w:type="spellEnd"/>
      <w:r w:rsidRPr="00EC28E3">
        <w:rPr>
          <w:rFonts w:ascii="IBM Plex Sans" w:eastAsia="Verdana" w:hAnsi="IBM Plex Sans" w:cs="Verdana"/>
          <w:i/>
          <w:sz w:val="21"/>
          <w:szCs w:val="21"/>
        </w:rPr>
        <w:t>) a kedvezményezett vagy a kedvezményezettek csoportja; nem természetes személy kedvezményezett esetén annak a) vagy b) pont szerinti tényleges tulajdonosa,</w:t>
      </w:r>
    </w:p>
    <w:p w14:paraId="56EC7B0C" w14:textId="77777777" w:rsidR="00193B2E" w:rsidRPr="00EC28E3" w:rsidRDefault="00193B2E" w:rsidP="00881058">
      <w:pPr>
        <w:spacing w:after="3" w:line="289" w:lineRule="auto"/>
        <w:ind w:left="115" w:hanging="10"/>
        <w:jc w:val="both"/>
        <w:rPr>
          <w:rFonts w:ascii="IBM Plex Sans" w:eastAsia="Verdana" w:hAnsi="IBM Plex Sans" w:cs="Verdana"/>
          <w:i/>
          <w:sz w:val="21"/>
          <w:szCs w:val="21"/>
        </w:rPr>
      </w:pPr>
      <w:proofErr w:type="spellStart"/>
      <w:r w:rsidRPr="00EC28E3">
        <w:rPr>
          <w:rFonts w:ascii="IBM Plex Sans" w:eastAsia="Verdana" w:hAnsi="IBM Plex Sans" w:cs="Verdana"/>
          <w:i/>
          <w:sz w:val="21"/>
          <w:szCs w:val="21"/>
        </w:rPr>
        <w:t>ed</w:t>
      </w:r>
      <w:proofErr w:type="spellEnd"/>
      <w:r w:rsidRPr="00EC28E3">
        <w:rPr>
          <w:rFonts w:ascii="IBM Plex Sans" w:eastAsia="Verdana" w:hAnsi="IBM Plex Sans" w:cs="Verdana"/>
          <w:i/>
          <w:sz w:val="21"/>
          <w:szCs w:val="21"/>
        </w:rPr>
        <w:t>) az a természetes személy, aki a kezelt vagyon felett egyéb módon ellenőrzést, irányítást gyakorol, valamint</w:t>
      </w:r>
    </w:p>
    <w:p w14:paraId="4939665B" w14:textId="77777777" w:rsidR="00193B2E" w:rsidRPr="00EC28E3" w:rsidRDefault="00193B2E" w:rsidP="00881058">
      <w:pPr>
        <w:spacing w:after="3" w:line="289" w:lineRule="auto"/>
        <w:ind w:left="115" w:hanging="10"/>
        <w:jc w:val="both"/>
        <w:rPr>
          <w:rFonts w:ascii="IBM Plex Sans" w:eastAsia="Verdana" w:hAnsi="IBM Plex Sans" w:cs="Verdana"/>
          <w:i/>
          <w:sz w:val="21"/>
          <w:szCs w:val="21"/>
        </w:rPr>
      </w:pPr>
      <w:proofErr w:type="spellStart"/>
      <w:r w:rsidRPr="00EC28E3">
        <w:rPr>
          <w:rFonts w:ascii="IBM Plex Sans" w:eastAsia="Verdana" w:hAnsi="IBM Plex Sans" w:cs="Verdana"/>
          <w:i/>
          <w:sz w:val="21"/>
          <w:szCs w:val="21"/>
        </w:rPr>
        <w:t>ee</w:t>
      </w:r>
      <w:proofErr w:type="spellEnd"/>
      <w:r w:rsidRPr="00EC28E3">
        <w:rPr>
          <w:rFonts w:ascii="IBM Plex Sans" w:eastAsia="Verdana" w:hAnsi="IBM Plex Sans" w:cs="Verdana"/>
          <w:i/>
          <w:sz w:val="21"/>
          <w:szCs w:val="21"/>
        </w:rPr>
        <w:t>) adott esetben a vagyonkezelést ellenőrző személy(</w:t>
      </w:r>
      <w:proofErr w:type="spellStart"/>
      <w:r w:rsidRPr="00EC28E3">
        <w:rPr>
          <w:rFonts w:ascii="IBM Plex Sans" w:eastAsia="Verdana" w:hAnsi="IBM Plex Sans" w:cs="Verdana"/>
          <w:i/>
          <w:sz w:val="21"/>
          <w:szCs w:val="21"/>
        </w:rPr>
        <w:t>ek</w:t>
      </w:r>
      <w:proofErr w:type="spellEnd"/>
      <w:r w:rsidRPr="00EC28E3">
        <w:rPr>
          <w:rFonts w:ascii="IBM Plex Sans" w:eastAsia="Verdana" w:hAnsi="IBM Plex Sans" w:cs="Verdana"/>
          <w:i/>
          <w:sz w:val="21"/>
          <w:szCs w:val="21"/>
        </w:rPr>
        <w:t>); nem természetes személy vagyonkezelést ellenőrző személy esetén annak a) vagy b) pont szerinti tényleges tulajdonosa, továbbá</w:t>
      </w:r>
    </w:p>
    <w:p w14:paraId="716B0F5B" w14:textId="3D84963D" w:rsidR="00D034CA" w:rsidRPr="00777984" w:rsidRDefault="00193B2E" w:rsidP="00EC28E3">
      <w:pPr>
        <w:pStyle w:val="NormlWeb"/>
        <w:spacing w:before="0" w:beforeAutospacing="0" w:after="0" w:afterAutospacing="0"/>
        <w:rPr>
          <w:rFonts w:ascii="IBM Plex Sans" w:hAnsi="IBM Plex Sans"/>
          <w:sz w:val="21"/>
          <w:szCs w:val="21"/>
        </w:rPr>
      </w:pPr>
      <w:r w:rsidRPr="00EC28E3">
        <w:rPr>
          <w:rFonts w:ascii="IBM Plex Sans" w:eastAsia="Verdana" w:hAnsi="IBM Plex Sans" w:cs="Verdana"/>
          <w:i/>
          <w:sz w:val="21"/>
          <w:szCs w:val="21"/>
        </w:rPr>
        <w:t>f) az a) és b) pontban meghatározott természetes személy hiányában a jogi személy vagy jogi személyiséggel nem rendelkező szervezet vezető tisztségviselője</w:t>
      </w:r>
      <w:r w:rsidR="00D034CA" w:rsidRPr="00777984">
        <w:rPr>
          <w:rFonts w:ascii="IBM Plex Sans" w:eastAsia="Verdana" w:hAnsi="IBM Plex Sans" w:cs="Verdana"/>
          <w:i/>
          <w:sz w:val="21"/>
          <w:szCs w:val="21"/>
        </w:rPr>
        <w:t>”</w:t>
      </w:r>
      <w:r w:rsidR="00D034CA"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33390ADF" w14:textId="77777777" w:rsidR="00D034CA" w:rsidRPr="00777984" w:rsidRDefault="00D034CA" w:rsidP="00D034CA">
      <w:pPr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i/>
          <w:sz w:val="21"/>
          <w:szCs w:val="21"/>
        </w:rPr>
        <w:t xml:space="preserve"> </w:t>
      </w:r>
    </w:p>
    <w:p w14:paraId="2E62EDBF" w14:textId="77777777" w:rsidR="00D034CA" w:rsidRPr="00777984" w:rsidRDefault="00D034CA" w:rsidP="00D034CA">
      <w:pPr>
        <w:spacing w:after="3" w:line="289" w:lineRule="auto"/>
        <w:ind w:left="115" w:hanging="10"/>
        <w:jc w:val="both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i/>
          <w:sz w:val="21"/>
          <w:szCs w:val="21"/>
        </w:rPr>
        <w:t>(„Ptk. 8:2. § [Befolyás]</w:t>
      </w: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24477EF9" w14:textId="77777777" w:rsidR="00D034CA" w:rsidRPr="00777984" w:rsidRDefault="00D034CA" w:rsidP="00D034C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46" w:line="289" w:lineRule="auto"/>
        <w:ind w:left="551" w:hanging="446"/>
        <w:jc w:val="both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i/>
          <w:sz w:val="21"/>
          <w:szCs w:val="21"/>
        </w:rPr>
        <w:t xml:space="preserve">Többségi befolyás az olyan kapcsolat, amelynek révén természetes személy vagy jogi személy </w:t>
      </w:r>
    </w:p>
    <w:p w14:paraId="65DECDFA" w14:textId="77777777" w:rsidR="00D034CA" w:rsidRPr="00777984" w:rsidRDefault="00D034CA" w:rsidP="00D034CA">
      <w:pPr>
        <w:spacing w:after="3" w:line="289" w:lineRule="auto"/>
        <w:ind w:left="115" w:hanging="10"/>
        <w:jc w:val="both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i/>
          <w:sz w:val="21"/>
          <w:szCs w:val="21"/>
        </w:rPr>
        <w:t>(befolyással rendelkező) egy jogi személyben a szavazatok több mint felével vagy meghatározó befolyással rendelkezik.</w:t>
      </w: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2F90E084" w14:textId="77777777" w:rsidR="00D034CA" w:rsidRPr="00777984" w:rsidRDefault="00D034CA" w:rsidP="00D034C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5" w:line="289" w:lineRule="auto"/>
        <w:ind w:left="551" w:hanging="446"/>
        <w:jc w:val="both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i/>
          <w:sz w:val="21"/>
          <w:szCs w:val="21"/>
        </w:rPr>
        <w:t>A befolyással rendelkező akkor rendelkezik egy jogi személyben meghatározó befolyással, ha annak tagja vagy részvényese, és</w:t>
      </w: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6401E29F" w14:textId="77777777" w:rsidR="00D034CA" w:rsidRPr="00777984" w:rsidRDefault="00D034CA" w:rsidP="00B22AF4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9" w:line="289" w:lineRule="auto"/>
        <w:ind w:left="567" w:hanging="283"/>
        <w:jc w:val="both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i/>
          <w:sz w:val="21"/>
          <w:szCs w:val="21"/>
        </w:rPr>
        <w:t>jogosult e jogi személy vezető tisztségviselői vagy felügyelőbizottsága tagjai többségének megválasztására, illetve visszahívására; vagy</w:t>
      </w: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375FD038" w14:textId="77777777" w:rsidR="00D034CA" w:rsidRPr="00777984" w:rsidRDefault="00D034CA" w:rsidP="00B22AF4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6" w:line="289" w:lineRule="auto"/>
        <w:ind w:left="567" w:hanging="283"/>
        <w:jc w:val="both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i/>
          <w:sz w:val="21"/>
          <w:szCs w:val="21"/>
        </w:rPr>
        <w:t>a jogi személy más tagjai, illetve részvényesei a befolyással rendelkezővel kötött megállapodás alapján a befolyással rendelkezővel azonos tartalommal szavaznak, vagy a befolyással rendelkezőn keresztül gyakorolják szavazati jogukat, feltéve, hogy együtt a szavazatok több mint felével rendelkeznek.</w:t>
      </w: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71C3C1BE" w14:textId="77777777" w:rsidR="00D034CA" w:rsidRPr="00777984" w:rsidRDefault="00D034CA" w:rsidP="00D034C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" w:line="289" w:lineRule="auto"/>
        <w:ind w:hanging="10"/>
        <w:jc w:val="both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i/>
          <w:sz w:val="21"/>
          <w:szCs w:val="21"/>
        </w:rPr>
        <w:t>A többségi befolyás akkor is fennáll, ha a befolyással rendelkező számára az (1)-(2) bekezdés szerinti jogosultságok közvetett befolyás útján biztosítottak.</w:t>
      </w: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7DEC8836" w14:textId="77777777" w:rsidR="00D034CA" w:rsidRPr="00777984" w:rsidRDefault="00D034CA" w:rsidP="00D034C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" w:line="289" w:lineRule="auto"/>
        <w:ind w:hanging="10"/>
        <w:jc w:val="both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i/>
          <w:sz w:val="21"/>
          <w:szCs w:val="21"/>
        </w:rPr>
        <w:t>Közvetett befolyással rendelkezik a jogi személyben az, aki a jogi személyben szavazati joggal rendelkező más jogi személyben (köztes jogi személy) befolyással bír. A közvetett befolyás mértéke a köztes jogi személy befolyásának olyan hányada, amilyen mértékű befolyással a befolyással rendelkező a köztes jogi személyben rendelkezik. Ha a befolyással rendelkező a szavazatok felét meghaladó mértékű befolyással rendelkezik a köztes jogi személyben, akkor a köztes jogi személynek a jogi személyben fennálló befolyását teljes egészében a befolyással rendelkező közvetett befolyásaként kell figyelembe venni.</w:t>
      </w: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763278EC" w14:textId="77777777" w:rsidR="00D034CA" w:rsidRPr="00777984" w:rsidRDefault="00D034CA" w:rsidP="00D034C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" w:line="289" w:lineRule="auto"/>
        <w:ind w:hanging="10"/>
        <w:jc w:val="both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i/>
          <w:sz w:val="21"/>
          <w:szCs w:val="21"/>
        </w:rPr>
        <w:t>A közeli hozzátartozók közvetlen és közvetett tulajdoni részesedését vagy szavazati jogát egybe kell számítani.”)</w:t>
      </w: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0955F8F0" w14:textId="77777777" w:rsidR="00D034CA" w:rsidRPr="00777984" w:rsidRDefault="00D034CA" w:rsidP="00D034CA">
      <w:pPr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i/>
          <w:sz w:val="21"/>
          <w:szCs w:val="21"/>
        </w:rPr>
        <w:t xml:space="preserve"> </w:t>
      </w:r>
    </w:p>
    <w:p w14:paraId="423BC4C3" w14:textId="77777777" w:rsidR="00D034CA" w:rsidRPr="00777984" w:rsidRDefault="00D034CA" w:rsidP="00D034CA">
      <w:pPr>
        <w:spacing w:after="35" w:line="271" w:lineRule="auto"/>
        <w:ind w:left="115" w:hanging="10"/>
        <w:jc w:val="both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sz w:val="21"/>
          <w:szCs w:val="21"/>
        </w:rPr>
        <w:t xml:space="preserve">Ebben a pontban azt a természetes személyt kell feltüntetni, aki legalább 25%-os részesedéssel, befolyással, vagy a Ptk. szerinti meghatározó befolyással rendelkezik, vagy akinek megbízásából valamely ügyleti megbízást végrehajtanak, vagy – ha ez nem jelölhető meg – a vezető tisztségviselőt kérjük beírni. </w:t>
      </w:r>
    </w:p>
    <w:p w14:paraId="09F841D0" w14:textId="77777777" w:rsidR="00D034CA" w:rsidRPr="00777984" w:rsidRDefault="00D034CA" w:rsidP="00D034CA">
      <w:pPr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14017B4B" w14:textId="77777777" w:rsidR="00D034CA" w:rsidRPr="00777984" w:rsidRDefault="00D034CA" w:rsidP="00D034CA">
      <w:pPr>
        <w:spacing w:after="31" w:line="271" w:lineRule="auto"/>
        <w:ind w:left="115" w:hanging="10"/>
        <w:jc w:val="both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sz w:val="21"/>
          <w:szCs w:val="21"/>
        </w:rPr>
        <w:t xml:space="preserve">A táblázatban szereplő „részesedés mértéke %-ban” oszlopban kérjük a tulajdoni hányad, a szavazati jog vagy a befolyás mértékére vonatkozó adatot megadni. </w:t>
      </w:r>
    </w:p>
    <w:p w14:paraId="17E39E9A" w14:textId="77777777" w:rsidR="00D034CA" w:rsidRPr="00777984" w:rsidRDefault="00D034CA" w:rsidP="00D034CA">
      <w:pPr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12482FD2" w14:textId="2D50A5DD" w:rsidR="00D034CA" w:rsidRPr="00777984" w:rsidRDefault="00D034CA" w:rsidP="00240DE9">
      <w:pPr>
        <w:spacing w:after="5" w:line="324" w:lineRule="auto"/>
        <w:ind w:left="709" w:hanging="604"/>
        <w:jc w:val="both"/>
        <w:rPr>
          <w:rFonts w:ascii="IBM Plex Sans" w:hAnsi="IBM Plex Sans"/>
          <w:sz w:val="21"/>
          <w:szCs w:val="21"/>
        </w:rPr>
      </w:pPr>
      <w:r w:rsidRPr="00106CBC">
        <w:rPr>
          <w:rFonts w:ascii="IBM Plex Sans" w:eastAsia="Verdana" w:hAnsi="IBM Plex Sans" w:cs="Verdana"/>
          <w:b/>
          <w:bCs/>
          <w:sz w:val="21"/>
          <w:szCs w:val="21"/>
        </w:rPr>
        <w:lastRenderedPageBreak/>
        <w:t>II/3.</w:t>
      </w:r>
      <w:r w:rsidRPr="00777984">
        <w:rPr>
          <w:rFonts w:ascii="IBM Plex Sans" w:eastAsia="Verdana" w:hAnsi="IBM Plex Sans" w:cs="Verdana"/>
          <w:sz w:val="21"/>
          <w:szCs w:val="21"/>
        </w:rPr>
        <w:t xml:space="preserve"> Ezt a </w:t>
      </w:r>
      <w:proofErr w:type="gramStart"/>
      <w:r w:rsidRPr="00777984">
        <w:rPr>
          <w:rFonts w:ascii="IBM Plex Sans" w:eastAsia="Verdana" w:hAnsi="IBM Plex Sans" w:cs="Verdana"/>
          <w:sz w:val="21"/>
          <w:szCs w:val="21"/>
        </w:rPr>
        <w:t>pontot  akkor</w:t>
      </w:r>
      <w:proofErr w:type="gramEnd"/>
      <w:r w:rsidRPr="00777984">
        <w:rPr>
          <w:rFonts w:ascii="IBM Plex Sans" w:eastAsia="Verdana" w:hAnsi="IBM Plex Sans" w:cs="Verdana"/>
          <w:sz w:val="21"/>
          <w:szCs w:val="21"/>
        </w:rPr>
        <w:t xml:space="preserve">  kell  kitölteni,  ha  a Támogatott nem  magyarországi  székhelyű.  Ha Támogatott magyarországi székhelyű, kérjük, ezt a pontot hagyja kitöltetlenül. </w:t>
      </w:r>
    </w:p>
    <w:p w14:paraId="765F55C4" w14:textId="77777777" w:rsidR="00D034CA" w:rsidRPr="00777984" w:rsidRDefault="00D034CA" w:rsidP="00D034CA">
      <w:pPr>
        <w:spacing w:after="24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7EA08545" w14:textId="0E2B3F79" w:rsidR="00D034CA" w:rsidRPr="00777984" w:rsidRDefault="00D034CA" w:rsidP="00D034CA">
      <w:pPr>
        <w:spacing w:after="5" w:line="271" w:lineRule="auto"/>
        <w:ind w:left="115" w:hanging="10"/>
        <w:jc w:val="both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sz w:val="21"/>
          <w:szCs w:val="21"/>
        </w:rPr>
        <w:t xml:space="preserve">Az </w:t>
      </w:r>
      <w:r w:rsidRPr="00777984">
        <w:rPr>
          <w:rFonts w:ascii="IBM Plex Sans" w:eastAsia="Verdana" w:hAnsi="IBM Plex Sans" w:cs="Verdana"/>
          <w:b/>
          <w:i/>
          <w:sz w:val="21"/>
          <w:szCs w:val="21"/>
        </w:rPr>
        <w:t xml:space="preserve">ellenőrzött külföldi társaság </w:t>
      </w:r>
      <w:r w:rsidRPr="00777984">
        <w:rPr>
          <w:rFonts w:ascii="IBM Plex Sans" w:eastAsia="Verdana" w:hAnsi="IBM Plex Sans" w:cs="Verdana"/>
          <w:sz w:val="21"/>
          <w:szCs w:val="21"/>
        </w:rPr>
        <w:t>fogalma a társasági adóról és az osztalékadóról szóló 1996. évi LXXXI. törvény 4. § 11. pontja szerint</w:t>
      </w:r>
      <w:r w:rsidRPr="00777984">
        <w:rPr>
          <w:rFonts w:ascii="IBM Plex Sans" w:eastAsia="Verdana" w:hAnsi="IBM Plex Sans" w:cs="Verdana"/>
          <w:b/>
          <w:sz w:val="21"/>
          <w:szCs w:val="21"/>
        </w:rPr>
        <w:t>:</w:t>
      </w: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6F25A38C" w14:textId="77777777" w:rsidR="00D034CA" w:rsidRPr="00777984" w:rsidRDefault="00D034CA" w:rsidP="00D034CA">
      <w:pPr>
        <w:spacing w:after="19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b/>
          <w:sz w:val="21"/>
          <w:szCs w:val="21"/>
        </w:rPr>
        <w:t xml:space="preserve"> </w:t>
      </w:r>
    </w:p>
    <w:p w14:paraId="120018E4" w14:textId="77777777" w:rsidR="00D034CA" w:rsidRPr="00777984" w:rsidRDefault="00D034CA" w:rsidP="00D034CA">
      <w:pPr>
        <w:spacing w:after="33" w:line="289" w:lineRule="auto"/>
        <w:ind w:left="115" w:hanging="10"/>
        <w:jc w:val="both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i/>
          <w:sz w:val="21"/>
          <w:szCs w:val="21"/>
        </w:rPr>
        <w:t xml:space="preserve">„az a külföldi személy, illetve az üzletvezetés helye alapján külföldi illetőségű (a továbbiakban együtt: külföldi társaság), amelyben a külföldi társaság adóéve napjainak többségében a személyi jövedelemadóról szóló törvény szerint belföldi illetőségű tényleges tulajdonos (a továbbiakban: részesedéssel rendelkező) van, valamint az a külföldi társaság, amelynek az adóévben elért bevételei többségében magyarországi forrásból származnak, bármely esetben akkor, ha a külföldi társaság által az adóévre fizetett (fizetendő), adóvisszatérítéssel csökkentett társasági adónak megfelelő adó és az adóalap  [csoportos adóalanyiság esetén a csoportszinten fizetett (fizetendő) adóvisszatérítéssel csökkentett adó és az adóalap] százalékban kifejezett hányadosa nem éri el a 10 százalékot vagy a külföldi társaság nulla vagy negatív adóalap miatt nem fizet társasági adónak megfelelő adót, bár eredménye pozitív; </w:t>
      </w:r>
      <w:r w:rsidRPr="00777984">
        <w:rPr>
          <w:rFonts w:ascii="IBM Plex Sans" w:eastAsia="Verdana" w:hAnsi="IBM Plex Sans" w:cs="Verdana"/>
          <w:b/>
          <w:i/>
          <w:sz w:val="21"/>
          <w:szCs w:val="21"/>
        </w:rPr>
        <w:t>nem kell e rendelkezést alkalmazni, ha a külföldi társaság székhelye, illetősége az Európai Unió tagállamában, az OECD tagállamában vagy olyan államban van, amellyel Magyarországnak hatályos egyezménye van  a kettős adóztatás elkerülésére és amely államban valódi gazdasági jelenléttel bír, azzal, hogy</w:t>
      </w: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28C78D04" w14:textId="77777777" w:rsidR="00D034CA" w:rsidRPr="00777984" w:rsidRDefault="00D034CA" w:rsidP="00D034C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7" w:line="289" w:lineRule="auto"/>
        <w:ind w:hanging="10"/>
        <w:jc w:val="both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i/>
          <w:sz w:val="21"/>
          <w:szCs w:val="21"/>
        </w:rPr>
        <w:t xml:space="preserve">valódi gazdasági jelenlétnek minősül a külföldi társaság és az adott államban lévő kapcsolt vállalkozásai által együttesen saját eszközzel és munkaviszonyban foglalkoztatott munkavállalókkal végzett termelő, </w:t>
      </w:r>
    </w:p>
    <w:p w14:paraId="0A79900C" w14:textId="77777777" w:rsidR="00D034CA" w:rsidRPr="00777984" w:rsidRDefault="00D034CA" w:rsidP="00D034CA">
      <w:pPr>
        <w:spacing w:after="3" w:line="289" w:lineRule="auto"/>
        <w:ind w:left="115" w:hanging="10"/>
        <w:jc w:val="both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i/>
          <w:sz w:val="21"/>
          <w:szCs w:val="21"/>
        </w:rPr>
        <w:t xml:space="preserve">feldolgozó, mezőgazdasági, szolgáltató, befektetői, valamint kereskedelmi tevékenység, ha az ebből származó </w:t>
      </w:r>
      <w:r w:rsidRPr="00777984">
        <w:rPr>
          <w:rFonts w:ascii="IBM Plex Sans" w:eastAsia="Verdana" w:hAnsi="IBM Plex Sans" w:cs="Verdana"/>
          <w:b/>
          <w:i/>
          <w:sz w:val="21"/>
          <w:szCs w:val="21"/>
        </w:rPr>
        <w:t>bevételük eléri az összes bevételük legalább 50 százalékát</w:t>
      </w:r>
      <w:r w:rsidRPr="00777984">
        <w:rPr>
          <w:rFonts w:ascii="IBM Plex Sans" w:eastAsia="Verdana" w:hAnsi="IBM Plex Sans" w:cs="Verdana"/>
          <w:i/>
          <w:sz w:val="21"/>
          <w:szCs w:val="21"/>
        </w:rPr>
        <w:t>;</w:t>
      </w: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7497DBAC" w14:textId="77777777" w:rsidR="00D034CA" w:rsidRPr="00777984" w:rsidRDefault="00D034CA" w:rsidP="00D034C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" w:line="289" w:lineRule="auto"/>
        <w:ind w:hanging="10"/>
        <w:jc w:val="both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i/>
          <w:sz w:val="21"/>
          <w:szCs w:val="21"/>
        </w:rPr>
        <w:t>befektetői tevékenységnek minősül a tulajdoni részesedést jelentő tartós befektetés, a hitelviszonyt megtestesítő értékpapír megszerzése, tartása és elidegenítése, valamint az adott államban az értékpapírokra, befektetési szolgáltatásokra vonatkozó jogszabályok által szabályozott, illetve a pénzügyi</w:t>
      </w: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00D341FC" w14:textId="77777777" w:rsidR="00D034CA" w:rsidRPr="00777984" w:rsidRDefault="00D034CA" w:rsidP="00D034CA">
      <w:pPr>
        <w:spacing w:after="37" w:line="289" w:lineRule="auto"/>
        <w:ind w:left="115" w:hanging="10"/>
        <w:jc w:val="both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i/>
          <w:sz w:val="21"/>
          <w:szCs w:val="21"/>
        </w:rPr>
        <w:t xml:space="preserve">szolgáltatási, befektetési szolgáltatási tevékenység felügyeletét ellátó hatóság által felügyelt, illetve engedélyezett alap, társaság vagy egyéb szervezet, továbbá az adott állam illetékes hatóságának </w:t>
      </w:r>
    </w:p>
    <w:p w14:paraId="4397149F" w14:textId="77777777" w:rsidR="00D034CA" w:rsidRPr="00777984" w:rsidRDefault="00D034CA" w:rsidP="00D034CA">
      <w:pPr>
        <w:spacing w:after="3" w:line="289" w:lineRule="auto"/>
        <w:ind w:left="115" w:hanging="10"/>
        <w:jc w:val="both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i/>
          <w:sz w:val="21"/>
          <w:szCs w:val="21"/>
        </w:rPr>
        <w:t>engedélyével rendelkező alapkezelő által kezelt, ugyanazon országban alapított vagy bejegyzett alap, társaság vagy egyéb szervezet befektetése, illetve tevékenysége;</w:t>
      </w: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15FEFAD2" w14:textId="77777777" w:rsidR="00D034CA" w:rsidRPr="00777984" w:rsidRDefault="00D034CA" w:rsidP="00D034C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7" w:line="289" w:lineRule="auto"/>
        <w:ind w:hanging="10"/>
        <w:jc w:val="both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i/>
          <w:sz w:val="21"/>
          <w:szCs w:val="21"/>
        </w:rPr>
        <w:t>nulla vagy negatív eredmény és adóalap esetén a külföldi állam által jogszabályban előírt társasági adónak megfelelő adó mértékének (amennyiben a külföldi állam az adóalap összegétől függően több társasági adónak megfelelő adómértéket alkalmaz, akkor a legkisebb mértéknek) kell elérnie a 10 százalékot;</w:t>
      </w: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71E90E2C" w14:textId="77777777" w:rsidR="00D034CA" w:rsidRPr="00777984" w:rsidRDefault="00D034CA" w:rsidP="00D034C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7" w:line="289" w:lineRule="auto"/>
        <w:ind w:hanging="10"/>
        <w:jc w:val="both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i/>
          <w:sz w:val="21"/>
          <w:szCs w:val="21"/>
        </w:rPr>
        <w:t>a külföldi társaság adóéve alatt a részesedéssel rendelkező adóévének utolsó napján vagy napjáig lezárult utolsó adóévet kell érteni;</w:t>
      </w: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14D19D8E" w14:textId="77777777" w:rsidR="00D034CA" w:rsidRPr="00777984" w:rsidRDefault="00D034CA" w:rsidP="00D034C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" w:line="341" w:lineRule="auto"/>
        <w:ind w:hanging="10"/>
        <w:jc w:val="both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i/>
          <w:sz w:val="21"/>
          <w:szCs w:val="21"/>
        </w:rPr>
        <w:t>e rendelkezéseket önállóan alkalmazni kell a külföldi társaság székhelyétől, illetőségétől eltérő államban lévő telephelyére is;</w:t>
      </w: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489615E5" w14:textId="77777777" w:rsidR="00D034CA" w:rsidRPr="00777984" w:rsidRDefault="00D034CA" w:rsidP="00D034C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" w:line="289" w:lineRule="auto"/>
        <w:ind w:hanging="10"/>
        <w:jc w:val="both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i/>
          <w:sz w:val="21"/>
          <w:szCs w:val="21"/>
        </w:rPr>
        <w:lastRenderedPageBreak/>
        <w:t>e rendelkezés alkalmazásában tényleges tulajdonosnak minősül az a magánszemély, aki a külföldi társaságban közvetlenül vagy közvetve a szavazati jogok vagy a tulajdoni hányad legalább tíz százalékával vagy - a Polgári Törvénykönyv (a továbbiakban: Ptk.) rendelkezéseinek megfelelő alkalmazásával - meghatározó befolyással rendelkezik;</w:t>
      </w: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40D2CCB4" w14:textId="77777777" w:rsidR="00D034CA" w:rsidRPr="00777984" w:rsidRDefault="00D034CA" w:rsidP="00D034C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" w:line="289" w:lineRule="auto"/>
        <w:ind w:hanging="10"/>
        <w:jc w:val="both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i/>
          <w:sz w:val="21"/>
          <w:szCs w:val="21"/>
        </w:rPr>
        <w:t>nem minősül ellenőrzött külföldi társaságnak a külföldi társaság, amelyben az adóév első napján már legalább öt éve elismert tőzsdén jegyzett személy vagy kapcsolt vállalkozása az adóév minden napján legalább 25 százalékos részesedéssel rendelkezik.”</w:t>
      </w: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7203FF69" w14:textId="77777777" w:rsidR="00D034CA" w:rsidRPr="00777984" w:rsidRDefault="00D034CA" w:rsidP="00D034CA">
      <w:pPr>
        <w:spacing w:after="14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i/>
          <w:sz w:val="21"/>
          <w:szCs w:val="21"/>
        </w:rPr>
        <w:t xml:space="preserve"> </w:t>
      </w:r>
    </w:p>
    <w:p w14:paraId="1E6A602C" w14:textId="09F7D905" w:rsidR="00D034CA" w:rsidRPr="00777984" w:rsidRDefault="00D034CA" w:rsidP="00106CBC">
      <w:pPr>
        <w:spacing w:after="5" w:line="271" w:lineRule="auto"/>
        <w:ind w:left="709" w:hanging="604"/>
        <w:jc w:val="both"/>
        <w:rPr>
          <w:rFonts w:ascii="IBM Plex Sans" w:hAnsi="IBM Plex Sans"/>
          <w:sz w:val="21"/>
          <w:szCs w:val="21"/>
        </w:rPr>
      </w:pPr>
      <w:r w:rsidRPr="00106CBC">
        <w:rPr>
          <w:rFonts w:ascii="IBM Plex Sans" w:eastAsia="Verdana" w:hAnsi="IBM Plex Sans" w:cs="Verdana"/>
          <w:b/>
          <w:bCs/>
          <w:sz w:val="21"/>
          <w:szCs w:val="21"/>
        </w:rPr>
        <w:t>II/4.</w:t>
      </w:r>
      <w:r w:rsidRPr="00777984">
        <w:rPr>
          <w:rFonts w:ascii="IBM Plex Sans" w:eastAsia="Verdana" w:hAnsi="IBM Plex Sans" w:cs="Verdana"/>
          <w:sz w:val="21"/>
          <w:szCs w:val="21"/>
        </w:rPr>
        <w:t xml:space="preserve"> Ebben a pontban a Támogatott azon tulajdonosairól kell nyilatkozni, amelyek nem természetes személyek. Minden olyan szervezetet fel kell tüntetni, amely közvetlenül vagy közvetve, de több mint 25%-os tulajdonnal, szavazati joggal vagy befolyással bír a Támogatott szervezetben. </w:t>
      </w:r>
    </w:p>
    <w:p w14:paraId="71F849BA" w14:textId="77777777" w:rsidR="00D034CA" w:rsidRPr="00777984" w:rsidRDefault="00D034CA" w:rsidP="00D034CA">
      <w:pPr>
        <w:spacing w:after="14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5D316B4A" w14:textId="22544882" w:rsidR="00D034CA" w:rsidRPr="00777984" w:rsidRDefault="00D034CA" w:rsidP="00D034CA">
      <w:pPr>
        <w:spacing w:after="5" w:line="271" w:lineRule="auto"/>
        <w:ind w:left="115" w:hanging="10"/>
        <w:jc w:val="both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sz w:val="21"/>
          <w:szCs w:val="21"/>
        </w:rPr>
        <w:t xml:space="preserve">A </w:t>
      </w:r>
      <w:proofErr w:type="gramStart"/>
      <w:r w:rsidRPr="00777984">
        <w:rPr>
          <w:rFonts w:ascii="IBM Plex Sans" w:eastAsia="Verdana" w:hAnsi="IBM Plex Sans" w:cs="Verdana"/>
          <w:sz w:val="21"/>
          <w:szCs w:val="21"/>
        </w:rPr>
        <w:t>II./</w:t>
      </w:r>
      <w:proofErr w:type="gramEnd"/>
      <w:r w:rsidRPr="00777984">
        <w:rPr>
          <w:rFonts w:ascii="IBM Plex Sans" w:eastAsia="Verdana" w:hAnsi="IBM Plex Sans" w:cs="Verdana"/>
          <w:sz w:val="21"/>
          <w:szCs w:val="21"/>
        </w:rPr>
        <w:t xml:space="preserve">4.1. pontban tehát azokat a szervezeteket kérjük rögzíteni, akik közvetve vagy közvetlenül több mint 25%-os tulajdonnal, szavazati joggal vagy befolyással bírnak a Támogatott szervezetben. </w:t>
      </w:r>
    </w:p>
    <w:p w14:paraId="4BEDE680" w14:textId="77777777" w:rsidR="00D034CA" w:rsidRPr="00777984" w:rsidRDefault="00D034CA" w:rsidP="00D034CA">
      <w:pPr>
        <w:spacing w:after="12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00B09691" w14:textId="79EA42DE" w:rsidR="00D034CA" w:rsidRPr="00777984" w:rsidRDefault="00D034CA" w:rsidP="00D034CA">
      <w:pPr>
        <w:spacing w:after="5" w:line="271" w:lineRule="auto"/>
        <w:ind w:left="115" w:hanging="10"/>
        <w:jc w:val="both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sz w:val="21"/>
          <w:szCs w:val="21"/>
        </w:rPr>
        <w:t xml:space="preserve">A II/4.2. pontban a II/4.1. pontban feltüntetett gazdálkodó szervezetek tényleges tulajdonosait kell megadni (lásd II/2. pont). </w:t>
      </w:r>
    </w:p>
    <w:p w14:paraId="118CF8E4" w14:textId="77777777" w:rsidR="00D034CA" w:rsidRPr="00777984" w:rsidRDefault="00D034CA" w:rsidP="00D034CA">
      <w:pPr>
        <w:spacing w:after="14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68350FDA" w14:textId="3F778880" w:rsidR="00D034CA" w:rsidRPr="00777984" w:rsidRDefault="00D034CA" w:rsidP="00D034CA">
      <w:pPr>
        <w:spacing w:after="54" w:line="271" w:lineRule="auto"/>
        <w:ind w:left="115" w:hanging="10"/>
        <w:jc w:val="both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sz w:val="21"/>
          <w:szCs w:val="21"/>
        </w:rPr>
        <w:t xml:space="preserve">A II/4.3. pontot akkor kérjük kitölteni, ha a II/4.1. pontban feltüntetett gazdálkodó szervezet nem </w:t>
      </w:r>
    </w:p>
    <w:p w14:paraId="56AE1F68" w14:textId="67BC79DA" w:rsidR="00D034CA" w:rsidRDefault="00D034CA" w:rsidP="00D034CA">
      <w:pPr>
        <w:spacing w:after="5" w:line="271" w:lineRule="auto"/>
        <w:ind w:left="115" w:hanging="10"/>
        <w:jc w:val="both"/>
        <w:rPr>
          <w:rFonts w:ascii="IBM Plex Sans" w:eastAsia="Verdana" w:hAnsi="IBM Plex Sans" w:cs="Verdana"/>
          <w:sz w:val="21"/>
          <w:szCs w:val="21"/>
        </w:rPr>
      </w:pPr>
      <w:r w:rsidRPr="00777984">
        <w:rPr>
          <w:rFonts w:ascii="IBM Plex Sans" w:eastAsia="Verdana" w:hAnsi="IBM Plex Sans" w:cs="Verdana"/>
          <w:sz w:val="21"/>
          <w:szCs w:val="21"/>
        </w:rPr>
        <w:t xml:space="preserve">magyarországi székhelyű (lásd. II/ 3. pont). </w:t>
      </w:r>
    </w:p>
    <w:p w14:paraId="2E92CEA4" w14:textId="77777777" w:rsidR="00106CBC" w:rsidRPr="00777984" w:rsidRDefault="00106CBC" w:rsidP="000D35EB">
      <w:pPr>
        <w:spacing w:after="5" w:line="271" w:lineRule="auto"/>
        <w:jc w:val="both"/>
        <w:rPr>
          <w:rFonts w:ascii="IBM Plex Sans" w:hAnsi="IBM Plex Sans"/>
          <w:sz w:val="21"/>
          <w:szCs w:val="21"/>
        </w:rPr>
      </w:pPr>
    </w:p>
    <w:p w14:paraId="70F7CF04" w14:textId="77777777" w:rsidR="00D034CA" w:rsidRPr="00777984" w:rsidRDefault="00D034CA" w:rsidP="00D034CA">
      <w:pPr>
        <w:spacing w:after="12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6DCDBE6B" w14:textId="77777777" w:rsidR="00D034CA" w:rsidRPr="00611058" w:rsidRDefault="00D034CA" w:rsidP="00D034CA">
      <w:pPr>
        <w:ind w:left="115" w:hanging="10"/>
        <w:jc w:val="both"/>
        <w:rPr>
          <w:rFonts w:ascii="IBM Plex Sans" w:hAnsi="IBM Plex Sans"/>
          <w:sz w:val="28"/>
          <w:szCs w:val="27"/>
        </w:rPr>
      </w:pPr>
      <w:r w:rsidRPr="00611058">
        <w:rPr>
          <w:rFonts w:ascii="IBM Plex Sans" w:eastAsia="Verdana" w:hAnsi="IBM Plex Sans" w:cs="Verdana"/>
          <w:b/>
          <w:i/>
          <w:sz w:val="28"/>
          <w:szCs w:val="28"/>
        </w:rPr>
        <w:t>III.</w:t>
      </w:r>
      <w:r w:rsidRPr="00611058">
        <w:rPr>
          <w:rFonts w:ascii="IBM Plex Sans" w:eastAsia="Arial" w:hAnsi="IBM Plex Sans" w:cs="Arial"/>
          <w:b/>
          <w:i/>
          <w:sz w:val="28"/>
          <w:szCs w:val="28"/>
        </w:rPr>
        <w:t xml:space="preserve"> </w:t>
      </w:r>
      <w:r w:rsidRPr="00611058">
        <w:rPr>
          <w:rFonts w:ascii="IBM Plex Sans" w:eastAsia="Verdana" w:hAnsi="IBM Plex Sans" w:cs="Verdana"/>
          <w:b/>
          <w:i/>
          <w:sz w:val="28"/>
          <w:szCs w:val="28"/>
        </w:rPr>
        <w:t>pont kitöltéséhez:</w:t>
      </w:r>
      <w:r w:rsidRPr="00611058">
        <w:rPr>
          <w:rFonts w:ascii="IBM Plex Sans" w:eastAsia="Verdana" w:hAnsi="IBM Plex Sans" w:cs="Verdana"/>
          <w:sz w:val="28"/>
          <w:szCs w:val="28"/>
        </w:rPr>
        <w:t xml:space="preserve"> </w:t>
      </w:r>
    </w:p>
    <w:p w14:paraId="090EF35B" w14:textId="77777777" w:rsidR="00D034CA" w:rsidRPr="00777984" w:rsidRDefault="00D034CA" w:rsidP="00D034CA">
      <w:pPr>
        <w:spacing w:after="34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b/>
          <w:i/>
          <w:sz w:val="21"/>
          <w:szCs w:val="21"/>
        </w:rPr>
        <w:t xml:space="preserve"> </w:t>
      </w:r>
    </w:p>
    <w:p w14:paraId="1D9A8D81" w14:textId="1A1AD0EA" w:rsidR="00D034CA" w:rsidRPr="00777984" w:rsidRDefault="00D034CA" w:rsidP="00CF6AC8">
      <w:pPr>
        <w:spacing w:after="5" w:line="271" w:lineRule="auto"/>
        <w:ind w:left="709" w:hanging="567"/>
        <w:jc w:val="both"/>
        <w:rPr>
          <w:rFonts w:ascii="IBM Plex Sans" w:hAnsi="IBM Plex Sans"/>
          <w:sz w:val="21"/>
          <w:szCs w:val="21"/>
        </w:rPr>
      </w:pPr>
      <w:r w:rsidRPr="00FB5DF8">
        <w:rPr>
          <w:rFonts w:ascii="IBM Plex Sans" w:eastAsia="Verdana" w:hAnsi="IBM Plex Sans" w:cs="Verdana"/>
          <w:b/>
          <w:bCs/>
          <w:sz w:val="21"/>
          <w:szCs w:val="21"/>
        </w:rPr>
        <w:t>III/1</w:t>
      </w:r>
      <w:r w:rsidRPr="00777984">
        <w:rPr>
          <w:rFonts w:ascii="IBM Plex Sans" w:eastAsia="Verdana" w:hAnsi="IBM Plex Sans" w:cs="Verdana"/>
          <w:sz w:val="21"/>
          <w:szCs w:val="21"/>
        </w:rPr>
        <w:t xml:space="preserve">. Az 1. pont bevezető bekezdésébe értelemszerűen a nyilatkozatot aláíró személy, valamint a Támogatott neve és adatai kerülnek rögzítésre. </w:t>
      </w:r>
    </w:p>
    <w:p w14:paraId="4D333E1E" w14:textId="77777777" w:rsidR="00D034CA" w:rsidRPr="00777984" w:rsidRDefault="00D034CA" w:rsidP="00D034CA">
      <w:pPr>
        <w:spacing w:after="22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41E2DDD7" w14:textId="49D50DD5" w:rsidR="00D034CA" w:rsidRPr="00777984" w:rsidRDefault="00D034CA" w:rsidP="00771298">
      <w:pPr>
        <w:spacing w:after="5" w:line="271" w:lineRule="auto"/>
        <w:ind w:left="1843" w:hanging="1134"/>
        <w:jc w:val="both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sz w:val="21"/>
          <w:szCs w:val="21"/>
        </w:rPr>
        <w:t>III/1. a)</w:t>
      </w:r>
      <w:r w:rsidR="00771298">
        <w:rPr>
          <w:rFonts w:ascii="IBM Plex Sans" w:eastAsia="Verdana" w:hAnsi="IBM Plex Sans" w:cs="Verdana"/>
          <w:sz w:val="21"/>
          <w:szCs w:val="21"/>
        </w:rPr>
        <w:tab/>
      </w:r>
      <w:r w:rsidRPr="00777984">
        <w:rPr>
          <w:rFonts w:ascii="IBM Plex Sans" w:eastAsia="Verdana" w:hAnsi="IBM Plex Sans" w:cs="Verdana"/>
          <w:sz w:val="21"/>
          <w:szCs w:val="21"/>
        </w:rPr>
        <w:t xml:space="preserve">Ennél a pontnál </w:t>
      </w:r>
      <w:proofErr w:type="gramStart"/>
      <w:r w:rsidRPr="00777984">
        <w:rPr>
          <w:rFonts w:ascii="IBM Plex Sans" w:eastAsia="Verdana" w:hAnsi="IBM Plex Sans" w:cs="Verdana"/>
          <w:sz w:val="21"/>
          <w:szCs w:val="21"/>
        </w:rPr>
        <w:t>a  Támogatott</w:t>
      </w:r>
      <w:proofErr w:type="gramEnd"/>
      <w:r w:rsidRPr="00777984">
        <w:rPr>
          <w:rFonts w:ascii="IBM Plex Sans" w:eastAsia="Verdana" w:hAnsi="IBM Plex Sans" w:cs="Verdana"/>
          <w:sz w:val="21"/>
          <w:szCs w:val="21"/>
        </w:rPr>
        <w:t xml:space="preserve">  vezető  tisztségviselőit,  illetve  a  vezető  tisztségviselők természetes személyazonosító adatait kell megadni. </w:t>
      </w:r>
    </w:p>
    <w:p w14:paraId="37654BE2" w14:textId="77777777" w:rsidR="00D034CA" w:rsidRPr="00777984" w:rsidRDefault="00D034CA" w:rsidP="00D034CA">
      <w:pPr>
        <w:spacing w:after="29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441D0195" w14:textId="77777777" w:rsidR="00D034CA" w:rsidRPr="00777984" w:rsidRDefault="00D034CA" w:rsidP="00D034CA">
      <w:pPr>
        <w:spacing w:after="5" w:line="271" w:lineRule="auto"/>
        <w:ind w:left="115" w:hanging="10"/>
        <w:jc w:val="both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sz w:val="21"/>
          <w:szCs w:val="21"/>
        </w:rPr>
        <w:t xml:space="preserve">A </w:t>
      </w:r>
      <w:r w:rsidRPr="00777984">
        <w:rPr>
          <w:rFonts w:ascii="IBM Plex Sans" w:eastAsia="Verdana" w:hAnsi="IBM Plex Sans" w:cs="Verdana"/>
          <w:b/>
          <w:i/>
          <w:sz w:val="21"/>
          <w:szCs w:val="21"/>
        </w:rPr>
        <w:t xml:space="preserve">vezető tisztségviselő </w:t>
      </w:r>
      <w:r w:rsidRPr="00777984">
        <w:rPr>
          <w:rFonts w:ascii="IBM Plex Sans" w:eastAsia="Verdana" w:hAnsi="IBM Plex Sans" w:cs="Verdana"/>
          <w:sz w:val="21"/>
          <w:szCs w:val="21"/>
        </w:rPr>
        <w:t xml:space="preserve">fogalmát a Polgári Törvénykönyv határozza meg: </w:t>
      </w:r>
    </w:p>
    <w:p w14:paraId="27D27ADC" w14:textId="77777777" w:rsidR="00D034CA" w:rsidRPr="00777984" w:rsidRDefault="00D034CA" w:rsidP="00D034CA">
      <w:pPr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50C01992" w14:textId="77777777" w:rsidR="00D034CA" w:rsidRPr="00777984" w:rsidRDefault="00D034CA" w:rsidP="00D034CA">
      <w:pPr>
        <w:spacing w:after="3" w:line="289" w:lineRule="auto"/>
        <w:ind w:left="115" w:hanging="10"/>
        <w:jc w:val="both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i/>
          <w:sz w:val="21"/>
          <w:szCs w:val="21"/>
        </w:rPr>
        <w:t>„3:77. § [Az ügyvezetés ellátása]</w:t>
      </w: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74A1D319" w14:textId="77777777" w:rsidR="00D034CA" w:rsidRPr="00777984" w:rsidRDefault="00D034CA" w:rsidP="00D034CA">
      <w:pPr>
        <w:spacing w:after="35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i/>
          <w:sz w:val="21"/>
          <w:szCs w:val="21"/>
        </w:rPr>
        <w:t xml:space="preserve"> </w:t>
      </w:r>
    </w:p>
    <w:p w14:paraId="7F2C56D8" w14:textId="77777777" w:rsidR="00D034CA" w:rsidRPr="00777984" w:rsidRDefault="00D034CA" w:rsidP="00D034CA">
      <w:pPr>
        <w:spacing w:after="3" w:line="340" w:lineRule="auto"/>
        <w:ind w:left="115" w:hanging="10"/>
        <w:jc w:val="both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i/>
          <w:sz w:val="21"/>
          <w:szCs w:val="21"/>
        </w:rPr>
        <w:t>Az egyesület ügyvezetését az egyesület ügyvezetője vagy az elnökség látja el. Az egyesület vezető tisztségviselői az ügyvezető vagy az elnökség tagjai.”</w:t>
      </w: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630CAAE8" w14:textId="77777777" w:rsidR="00D034CA" w:rsidRPr="00777984" w:rsidRDefault="00D034CA" w:rsidP="00D034CA">
      <w:pPr>
        <w:spacing w:after="14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i/>
          <w:sz w:val="21"/>
          <w:szCs w:val="21"/>
        </w:rPr>
        <w:t xml:space="preserve"> </w:t>
      </w:r>
    </w:p>
    <w:p w14:paraId="78056BA8" w14:textId="77777777" w:rsidR="00D034CA" w:rsidRPr="00777984" w:rsidRDefault="00D034CA" w:rsidP="00D034CA">
      <w:pPr>
        <w:spacing w:after="5" w:line="271" w:lineRule="auto"/>
        <w:ind w:left="115" w:hanging="10"/>
        <w:jc w:val="both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sz w:val="21"/>
          <w:szCs w:val="21"/>
        </w:rPr>
        <w:t xml:space="preserve">Az egyesület ügyvezetése - a tagok választása szerint - lehet egyszemélyi vagy testületi. Tekintettel arra, hogy az egyesület szerveit az alapszabály állapítja meg, ezért a fenti jogszabályi rendelkezést értelemszerűen az alapszabállyal együtt kell alkalmazni. </w:t>
      </w:r>
    </w:p>
    <w:p w14:paraId="03000305" w14:textId="77777777" w:rsidR="00D034CA" w:rsidRPr="00777984" w:rsidRDefault="00D034CA" w:rsidP="00D034CA">
      <w:pPr>
        <w:spacing w:after="14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32809B60" w14:textId="77777777" w:rsidR="00D034CA" w:rsidRPr="00777984" w:rsidRDefault="00D034CA" w:rsidP="00D034CA">
      <w:pPr>
        <w:spacing w:after="5" w:line="271" w:lineRule="auto"/>
        <w:ind w:left="115" w:hanging="10"/>
        <w:jc w:val="both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sz w:val="21"/>
          <w:szCs w:val="21"/>
        </w:rPr>
        <w:lastRenderedPageBreak/>
        <w:t xml:space="preserve">A szövetség az egyesület egyik különös formája, ezért a szövetség esetén is a fenti jogszabályi rendelkezés irányadó. (A szövetség olyan egyesület, amely két tag részvételével is alapítható, tagja egyesület, alapítvány, egyéb jogi személy vagy civil társaság lehet, azonban természetes személy tagja nem lehet.) </w:t>
      </w:r>
    </w:p>
    <w:p w14:paraId="0AD59370" w14:textId="77777777" w:rsidR="00D034CA" w:rsidRPr="00777984" w:rsidRDefault="00D034CA" w:rsidP="00D034CA">
      <w:pPr>
        <w:spacing w:after="12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3E85E6D6" w14:textId="77777777" w:rsidR="00D034CA" w:rsidRPr="00777984" w:rsidRDefault="00D034CA" w:rsidP="00D034CA">
      <w:pPr>
        <w:spacing w:after="3" w:line="289" w:lineRule="auto"/>
        <w:ind w:left="115" w:hanging="10"/>
        <w:jc w:val="both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sz w:val="21"/>
          <w:szCs w:val="21"/>
        </w:rPr>
        <w:t xml:space="preserve">„3:397. § </w:t>
      </w:r>
      <w:r w:rsidRPr="00777984">
        <w:rPr>
          <w:rFonts w:ascii="IBM Plex Sans" w:eastAsia="Verdana" w:hAnsi="IBM Plex Sans" w:cs="Verdana"/>
          <w:i/>
          <w:sz w:val="21"/>
          <w:szCs w:val="21"/>
        </w:rPr>
        <w:t>[A kuratórium]</w:t>
      </w: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31F56D98" w14:textId="77777777" w:rsidR="00D034CA" w:rsidRPr="00777984" w:rsidRDefault="00D034CA" w:rsidP="00D034CA">
      <w:pPr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i/>
          <w:sz w:val="21"/>
          <w:szCs w:val="21"/>
        </w:rPr>
        <w:t xml:space="preserve"> </w:t>
      </w:r>
    </w:p>
    <w:p w14:paraId="2F7A2F7F" w14:textId="77777777" w:rsidR="00D034CA" w:rsidRPr="00777984" w:rsidRDefault="00D034CA" w:rsidP="00D034CA">
      <w:pPr>
        <w:spacing w:after="3" w:line="289" w:lineRule="auto"/>
        <w:ind w:left="115" w:hanging="10"/>
        <w:jc w:val="both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i/>
          <w:sz w:val="21"/>
          <w:szCs w:val="21"/>
        </w:rPr>
        <w:t>(1) A kuratórium az alapítvány ügyvezető szerve. A kuratórium tagjai az alapítvány vezető tisztségviselői.”</w:t>
      </w: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7D7CD55A" w14:textId="77777777" w:rsidR="00D034CA" w:rsidRPr="00777984" w:rsidRDefault="00D034CA" w:rsidP="00D034CA">
      <w:pPr>
        <w:spacing w:after="5" w:line="271" w:lineRule="auto"/>
        <w:ind w:left="115" w:hanging="10"/>
        <w:jc w:val="both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sz w:val="21"/>
          <w:szCs w:val="21"/>
        </w:rPr>
        <w:t xml:space="preserve">A vízitársulatra vonatkozóan a vízitársulatokról szóló 2009. évi CXLIV. törvény ad iránymutatást: </w:t>
      </w:r>
    </w:p>
    <w:p w14:paraId="3911E312" w14:textId="77777777" w:rsidR="00D034CA" w:rsidRPr="00777984" w:rsidRDefault="00D034CA" w:rsidP="00D034CA">
      <w:pPr>
        <w:spacing w:after="17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7E40E94D" w14:textId="77777777" w:rsidR="00D034CA" w:rsidRPr="00777984" w:rsidRDefault="00D034CA" w:rsidP="00D034CA">
      <w:pPr>
        <w:spacing w:after="3" w:line="340" w:lineRule="auto"/>
        <w:ind w:left="115" w:hanging="10"/>
        <w:jc w:val="both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i/>
          <w:sz w:val="21"/>
          <w:szCs w:val="21"/>
        </w:rPr>
        <w:t>„31. § (1) A társulat irányító szerve az intézőbizottság. Az intézőbizottság elnöke és tagjai vezető tisztségviselők.”</w:t>
      </w: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1B431EEB" w14:textId="77777777" w:rsidR="00D034CA" w:rsidRPr="00777984" w:rsidRDefault="00D034CA" w:rsidP="00D034CA">
      <w:pPr>
        <w:spacing w:after="65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i/>
          <w:sz w:val="21"/>
          <w:szCs w:val="21"/>
        </w:rPr>
        <w:t xml:space="preserve"> </w:t>
      </w:r>
    </w:p>
    <w:p w14:paraId="7905DF3B" w14:textId="77777777" w:rsidR="00D034CA" w:rsidRPr="00777984" w:rsidRDefault="00D034CA" w:rsidP="00D034CA">
      <w:pPr>
        <w:spacing w:after="3" w:line="289" w:lineRule="auto"/>
        <w:ind w:left="115" w:hanging="10"/>
        <w:jc w:val="both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i/>
          <w:sz w:val="21"/>
          <w:szCs w:val="21"/>
        </w:rPr>
        <w:t>„38. § (1) A felügyelőbizottság elnöke vezető tisztségviselő.”</w:t>
      </w: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7151CDAC" w14:textId="77777777" w:rsidR="00D034CA" w:rsidRPr="00777984" w:rsidRDefault="00D034CA" w:rsidP="00D034CA">
      <w:pPr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i/>
          <w:sz w:val="21"/>
          <w:szCs w:val="21"/>
        </w:rPr>
        <w:t xml:space="preserve"> </w:t>
      </w:r>
    </w:p>
    <w:p w14:paraId="6A4C2768" w14:textId="2532BF4A" w:rsidR="00D034CA" w:rsidRPr="00777984" w:rsidRDefault="00D034CA" w:rsidP="00D034CA">
      <w:pPr>
        <w:spacing w:after="5" w:line="271" w:lineRule="auto"/>
        <w:ind w:left="1822" w:hanging="1138"/>
        <w:jc w:val="both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sz w:val="21"/>
          <w:szCs w:val="21"/>
        </w:rPr>
        <w:t xml:space="preserve">III/1. b) </w:t>
      </w:r>
      <w:r w:rsidRPr="00777984">
        <w:rPr>
          <w:rFonts w:ascii="IBM Plex Sans" w:eastAsia="Verdana" w:hAnsi="IBM Plex Sans" w:cs="Verdana"/>
          <w:sz w:val="21"/>
          <w:szCs w:val="21"/>
        </w:rPr>
        <w:tab/>
        <w:t xml:space="preserve">Itt kérjük megadni azokat a szervezeteket, ahol a Támogatott vagy a Támogatott    vezető tisztségviselői 25 %-ot meghaladó tulajdoni részesedéssel rendelkeznek. </w:t>
      </w:r>
    </w:p>
    <w:p w14:paraId="0690BE97" w14:textId="77777777" w:rsidR="00D034CA" w:rsidRPr="00777984" w:rsidRDefault="00D034CA" w:rsidP="00D034CA">
      <w:pPr>
        <w:spacing w:after="55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7B2CE23B" w14:textId="1B154351" w:rsidR="00D034CA" w:rsidRPr="00777984" w:rsidRDefault="00D034CA" w:rsidP="00CF6AC8">
      <w:pPr>
        <w:spacing w:after="5" w:line="271" w:lineRule="auto"/>
        <w:ind w:left="709" w:hanging="688"/>
        <w:jc w:val="both"/>
        <w:rPr>
          <w:rFonts w:ascii="IBM Plex Sans" w:hAnsi="IBM Plex Sans"/>
          <w:sz w:val="21"/>
          <w:szCs w:val="21"/>
        </w:rPr>
      </w:pPr>
      <w:r w:rsidRPr="00CF6AC8">
        <w:rPr>
          <w:rFonts w:ascii="IBM Plex Sans" w:eastAsia="Verdana" w:hAnsi="IBM Plex Sans" w:cs="Verdana"/>
          <w:b/>
          <w:bCs/>
          <w:sz w:val="21"/>
          <w:szCs w:val="21"/>
        </w:rPr>
        <w:t>III/2.</w:t>
      </w:r>
      <w:r w:rsidRPr="00777984">
        <w:rPr>
          <w:rFonts w:ascii="IBM Plex Sans" w:eastAsia="Verdana" w:hAnsi="IBM Plex Sans" w:cs="Verdana"/>
          <w:sz w:val="21"/>
          <w:szCs w:val="21"/>
        </w:rPr>
        <w:t xml:space="preserve"> Ebben a pontban </w:t>
      </w:r>
      <w:proofErr w:type="spellStart"/>
      <w:r w:rsidR="00675128">
        <w:rPr>
          <w:rFonts w:ascii="IBM Plex Sans" w:eastAsia="Verdana" w:hAnsi="IBM Plex Sans" w:cs="Verdana"/>
          <w:sz w:val="21"/>
          <w:szCs w:val="21"/>
        </w:rPr>
        <w:t>Pmt</w:t>
      </w:r>
      <w:proofErr w:type="spellEnd"/>
      <w:r w:rsidR="00675128">
        <w:rPr>
          <w:rFonts w:ascii="IBM Plex Sans" w:eastAsia="Verdana" w:hAnsi="IBM Plex Sans" w:cs="Verdana"/>
          <w:sz w:val="21"/>
          <w:szCs w:val="21"/>
        </w:rPr>
        <w:t>.</w:t>
      </w:r>
      <w:r w:rsidRPr="00777984">
        <w:rPr>
          <w:rFonts w:ascii="IBM Plex Sans" w:eastAsia="Verdana" w:hAnsi="IBM Plex Sans" w:cs="Verdana"/>
          <w:sz w:val="21"/>
          <w:szCs w:val="21"/>
        </w:rPr>
        <w:t xml:space="preserve"> alapján kell megjelölni a III/1. </w:t>
      </w:r>
      <w:r w:rsidRPr="00777984">
        <w:rPr>
          <w:rFonts w:ascii="IBM Plex Sans" w:eastAsia="Verdana" w:hAnsi="IBM Plex Sans" w:cs="Verdana"/>
          <w:i/>
          <w:sz w:val="21"/>
          <w:szCs w:val="21"/>
        </w:rPr>
        <w:t>b) pontban megadott szervezet(</w:t>
      </w:r>
      <w:proofErr w:type="spellStart"/>
      <w:r w:rsidRPr="00777984">
        <w:rPr>
          <w:rFonts w:ascii="IBM Plex Sans" w:eastAsia="Verdana" w:hAnsi="IBM Plex Sans" w:cs="Verdana"/>
          <w:i/>
          <w:sz w:val="21"/>
          <w:szCs w:val="21"/>
        </w:rPr>
        <w:t>ek</w:t>
      </w:r>
      <w:proofErr w:type="spellEnd"/>
      <w:r w:rsidRPr="00777984">
        <w:rPr>
          <w:rFonts w:ascii="IBM Plex Sans" w:eastAsia="Verdana" w:hAnsi="IBM Plex Sans" w:cs="Verdana"/>
          <w:i/>
          <w:sz w:val="21"/>
          <w:szCs w:val="21"/>
        </w:rPr>
        <w:t xml:space="preserve">) </w:t>
      </w:r>
      <w:r w:rsidRPr="00777984">
        <w:rPr>
          <w:rFonts w:ascii="IBM Plex Sans" w:eastAsia="Verdana" w:hAnsi="IBM Plex Sans" w:cs="Verdana"/>
          <w:sz w:val="21"/>
          <w:szCs w:val="21"/>
        </w:rPr>
        <w:t xml:space="preserve">természetes személy tényleges tulajdonosát, tulajdonosait. Lásd. II/ 2. pontnál megadott fogalom meghatározás. </w:t>
      </w:r>
    </w:p>
    <w:p w14:paraId="03EFDA1D" w14:textId="77777777" w:rsidR="00D034CA" w:rsidRPr="00777984" w:rsidRDefault="00D034CA" w:rsidP="00CF6AC8">
      <w:pPr>
        <w:spacing w:after="14"/>
        <w:ind w:left="709" w:hanging="688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238F3492" w14:textId="1610895E" w:rsidR="00D034CA" w:rsidRPr="00777984" w:rsidRDefault="00D034CA" w:rsidP="00CF6AC8">
      <w:pPr>
        <w:spacing w:after="5" w:line="271" w:lineRule="auto"/>
        <w:ind w:left="709" w:hanging="688"/>
        <w:jc w:val="both"/>
        <w:rPr>
          <w:rFonts w:ascii="IBM Plex Sans" w:hAnsi="IBM Plex Sans"/>
          <w:sz w:val="21"/>
          <w:szCs w:val="21"/>
        </w:rPr>
      </w:pPr>
      <w:r w:rsidRPr="00CF6AC8">
        <w:rPr>
          <w:rFonts w:ascii="IBM Plex Sans" w:eastAsia="Verdana" w:hAnsi="IBM Plex Sans" w:cs="Verdana"/>
          <w:b/>
          <w:bCs/>
          <w:sz w:val="21"/>
          <w:szCs w:val="21"/>
        </w:rPr>
        <w:t>III/3.</w:t>
      </w:r>
      <w:r w:rsidRPr="00777984">
        <w:rPr>
          <w:rFonts w:ascii="IBM Plex Sans" w:eastAsia="Verdana" w:hAnsi="IBM Plex Sans" w:cs="Verdana"/>
          <w:sz w:val="21"/>
          <w:szCs w:val="21"/>
        </w:rPr>
        <w:t xml:space="preserve"> Ezt a pontot akkor kell kitölteni, ha a III/1. </w:t>
      </w:r>
      <w:r w:rsidRPr="00777984">
        <w:rPr>
          <w:rFonts w:ascii="IBM Plex Sans" w:eastAsia="Verdana" w:hAnsi="IBM Plex Sans" w:cs="Verdana"/>
          <w:i/>
          <w:sz w:val="21"/>
          <w:szCs w:val="21"/>
        </w:rPr>
        <w:t>b) pontban megadott szervezet(</w:t>
      </w:r>
      <w:proofErr w:type="spellStart"/>
      <w:r w:rsidRPr="00777984">
        <w:rPr>
          <w:rFonts w:ascii="IBM Plex Sans" w:eastAsia="Verdana" w:hAnsi="IBM Plex Sans" w:cs="Verdana"/>
          <w:i/>
          <w:sz w:val="21"/>
          <w:szCs w:val="21"/>
        </w:rPr>
        <w:t>ek</w:t>
      </w:r>
      <w:proofErr w:type="spellEnd"/>
      <w:r w:rsidRPr="00777984">
        <w:rPr>
          <w:rFonts w:ascii="IBM Plex Sans" w:eastAsia="Verdana" w:hAnsi="IBM Plex Sans" w:cs="Verdana"/>
          <w:i/>
          <w:sz w:val="21"/>
          <w:szCs w:val="21"/>
        </w:rPr>
        <w:t xml:space="preserve">) </w:t>
      </w:r>
      <w:r w:rsidRPr="00777984">
        <w:rPr>
          <w:rFonts w:ascii="IBM Plex Sans" w:eastAsia="Verdana" w:hAnsi="IBM Plex Sans" w:cs="Verdana"/>
          <w:sz w:val="21"/>
          <w:szCs w:val="21"/>
        </w:rPr>
        <w:t>székhelye külföldön van. Ha III/1. b) pont szerinti szervezet(</w:t>
      </w:r>
      <w:proofErr w:type="spellStart"/>
      <w:r w:rsidRPr="00777984">
        <w:rPr>
          <w:rFonts w:ascii="IBM Plex Sans" w:eastAsia="Verdana" w:hAnsi="IBM Plex Sans" w:cs="Verdana"/>
          <w:sz w:val="21"/>
          <w:szCs w:val="21"/>
        </w:rPr>
        <w:t>ek</w:t>
      </w:r>
      <w:proofErr w:type="spellEnd"/>
      <w:r w:rsidRPr="00777984">
        <w:rPr>
          <w:rFonts w:ascii="IBM Plex Sans" w:eastAsia="Verdana" w:hAnsi="IBM Plex Sans" w:cs="Verdana"/>
          <w:sz w:val="21"/>
          <w:szCs w:val="21"/>
        </w:rPr>
        <w:t xml:space="preserve">)székhelye Magyarországon van, kérjük, ezt a pontot hagyja kitöltetlenül. </w:t>
      </w:r>
    </w:p>
    <w:p w14:paraId="47E09B0E" w14:textId="77777777" w:rsidR="00D034CA" w:rsidRPr="00777984" w:rsidRDefault="00D034CA" w:rsidP="00CF6AC8">
      <w:pPr>
        <w:spacing w:after="14"/>
        <w:ind w:left="709" w:hanging="688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1155501D" w14:textId="4890AD13" w:rsidR="00D034CA" w:rsidRPr="00777984" w:rsidRDefault="00D034CA" w:rsidP="00CF6AC8">
      <w:pPr>
        <w:spacing w:after="51" w:line="271" w:lineRule="auto"/>
        <w:ind w:left="709" w:hanging="688"/>
        <w:jc w:val="both"/>
        <w:rPr>
          <w:rFonts w:ascii="IBM Plex Sans" w:hAnsi="IBM Plex Sans"/>
          <w:sz w:val="21"/>
          <w:szCs w:val="21"/>
        </w:rPr>
      </w:pPr>
      <w:r w:rsidRPr="00CF6AC8">
        <w:rPr>
          <w:rFonts w:ascii="IBM Plex Sans" w:eastAsia="Verdana" w:hAnsi="IBM Plex Sans" w:cs="Verdana"/>
          <w:b/>
          <w:bCs/>
          <w:sz w:val="21"/>
          <w:szCs w:val="21"/>
        </w:rPr>
        <w:t>III./4.</w:t>
      </w:r>
      <w:r w:rsidRPr="00777984">
        <w:rPr>
          <w:rFonts w:ascii="IBM Plex Sans" w:eastAsia="Verdana" w:hAnsi="IBM Plex Sans" w:cs="Verdana"/>
          <w:sz w:val="21"/>
          <w:szCs w:val="21"/>
        </w:rPr>
        <w:t xml:space="preserve"> Ebben a pontban a III/1. </w:t>
      </w:r>
      <w:r w:rsidRPr="00777984">
        <w:rPr>
          <w:rFonts w:ascii="IBM Plex Sans" w:eastAsia="Verdana" w:hAnsi="IBM Plex Sans" w:cs="Verdana"/>
          <w:i/>
          <w:sz w:val="21"/>
          <w:szCs w:val="21"/>
        </w:rPr>
        <w:t xml:space="preserve">b) pont szerinti szervezet </w:t>
      </w:r>
      <w:r w:rsidRPr="00777984">
        <w:rPr>
          <w:rFonts w:ascii="IBM Plex Sans" w:eastAsia="Verdana" w:hAnsi="IBM Plex Sans" w:cs="Verdana"/>
          <w:sz w:val="21"/>
          <w:szCs w:val="21"/>
        </w:rPr>
        <w:t xml:space="preserve">azon tulajdonosairól kell nyilatkozni, amelyek nem természetes személyek. Minden olyan szervezetet fel kell tüntetni, amely közvetlenül vagy közvetve, de több mint 25%-os tulajdonnal, szavazati joggal vagy befolyással bír a III/1. b) pont szerinti szervezetben. A részesedés mértéke oszlopban értelemszerűen az itt megjelölt szervezetnek a III/1. b) pont szerinti szervezetben fennálló részesedését kell megadni. </w:t>
      </w:r>
    </w:p>
    <w:p w14:paraId="0E8AF315" w14:textId="1A483391" w:rsidR="00D034CA" w:rsidRPr="00777984" w:rsidRDefault="00D034CA" w:rsidP="00C01274">
      <w:pPr>
        <w:spacing w:after="12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sz w:val="21"/>
          <w:szCs w:val="21"/>
        </w:rPr>
        <w:t xml:space="preserve"> </w:t>
      </w:r>
    </w:p>
    <w:p w14:paraId="039C1458" w14:textId="18C3BA0D" w:rsidR="00D034CA" w:rsidRPr="00777984" w:rsidRDefault="00D034CA" w:rsidP="00D034CA">
      <w:pPr>
        <w:spacing w:after="5" w:line="271" w:lineRule="auto"/>
        <w:ind w:left="115" w:hanging="10"/>
        <w:jc w:val="both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sz w:val="21"/>
          <w:szCs w:val="21"/>
        </w:rPr>
        <w:t xml:space="preserve">Ha a nyilatkozat kitöltése során nem elegendő a sorok száma, kérjük az adatokat az adott pontra hivatkozva külön lapon feltüntetni. </w:t>
      </w:r>
    </w:p>
    <w:p w14:paraId="15C531CA" w14:textId="68FF02A0" w:rsidR="00D034CA" w:rsidRPr="00777984" w:rsidRDefault="00D034CA" w:rsidP="00D034CA">
      <w:pPr>
        <w:spacing w:after="17"/>
        <w:rPr>
          <w:rFonts w:ascii="IBM Plex Sans" w:hAnsi="IBM Plex Sans"/>
          <w:sz w:val="21"/>
          <w:szCs w:val="21"/>
        </w:rPr>
      </w:pPr>
    </w:p>
    <w:p w14:paraId="4913C03D" w14:textId="77777777" w:rsidR="00D034CA" w:rsidRPr="00777984" w:rsidRDefault="00D034CA" w:rsidP="00D034CA">
      <w:pPr>
        <w:spacing w:after="5" w:line="271" w:lineRule="auto"/>
        <w:ind w:left="115" w:hanging="10"/>
        <w:jc w:val="both"/>
        <w:rPr>
          <w:rFonts w:ascii="IBM Plex Sans" w:hAnsi="IBM Plex Sans"/>
          <w:sz w:val="21"/>
          <w:szCs w:val="21"/>
        </w:rPr>
      </w:pPr>
      <w:r w:rsidRPr="00777984">
        <w:rPr>
          <w:rFonts w:ascii="IBM Plex Sans" w:eastAsia="Verdana" w:hAnsi="IBM Plex Sans" w:cs="Verdana"/>
          <w:sz w:val="21"/>
          <w:szCs w:val="21"/>
        </w:rPr>
        <w:t xml:space="preserve">A nyilatkozatot a kitöltéskor hatályos adatok alapján, nyomtatott betűkkel, </w:t>
      </w:r>
      <w:r w:rsidRPr="00777984">
        <w:rPr>
          <w:rFonts w:ascii="IBM Plex Sans" w:eastAsia="Verdana" w:hAnsi="IBM Plex Sans" w:cs="Verdana"/>
          <w:i/>
          <w:sz w:val="21"/>
          <w:szCs w:val="21"/>
        </w:rPr>
        <w:t xml:space="preserve">olvashatóan </w:t>
      </w:r>
      <w:r w:rsidRPr="00777984">
        <w:rPr>
          <w:rFonts w:ascii="IBM Plex Sans" w:eastAsia="Verdana" w:hAnsi="IBM Plex Sans" w:cs="Verdana"/>
          <w:sz w:val="21"/>
          <w:szCs w:val="21"/>
        </w:rPr>
        <w:t xml:space="preserve">kérjük kitölteni. </w:t>
      </w:r>
    </w:p>
    <w:p w14:paraId="15C2C44C" w14:textId="21F33FC1" w:rsidR="00D034CA" w:rsidRPr="00777984" w:rsidRDefault="00D034CA" w:rsidP="00D034CA">
      <w:pPr>
        <w:spacing w:after="14"/>
        <w:rPr>
          <w:rFonts w:ascii="IBM Plex Sans" w:hAnsi="IBM Plex Sans"/>
          <w:sz w:val="21"/>
          <w:szCs w:val="21"/>
        </w:rPr>
      </w:pPr>
    </w:p>
    <w:p w14:paraId="2252F36D" w14:textId="6686FF21" w:rsidR="00D034CA" w:rsidRPr="00777984" w:rsidRDefault="00D034CA" w:rsidP="00D034CA">
      <w:pPr>
        <w:spacing w:after="3"/>
        <w:rPr>
          <w:rFonts w:ascii="IBM Plex Sans" w:hAnsi="IBM Plex Sans"/>
          <w:sz w:val="21"/>
          <w:szCs w:val="21"/>
        </w:rPr>
      </w:pPr>
    </w:p>
    <w:p w14:paraId="63515850" w14:textId="0BE19ADF" w:rsidR="00D034CA" w:rsidRPr="00777984" w:rsidRDefault="00D034CA" w:rsidP="00D034CA">
      <w:pPr>
        <w:rPr>
          <w:rFonts w:ascii="IBM Plex Sans" w:hAnsi="IBM Plex Sans"/>
          <w:sz w:val="21"/>
          <w:szCs w:val="21"/>
        </w:rPr>
      </w:pPr>
    </w:p>
    <w:p w14:paraId="42B5EC59" w14:textId="7BA3E310" w:rsidR="00D034CA" w:rsidRPr="00777984" w:rsidRDefault="00E0075D" w:rsidP="00D034CA">
      <w:pPr>
        <w:spacing w:after="5" w:line="271" w:lineRule="auto"/>
        <w:ind w:left="115" w:hanging="10"/>
        <w:jc w:val="both"/>
        <w:rPr>
          <w:rFonts w:ascii="IBM Plex Sans" w:hAnsi="IBM Plex Sans"/>
          <w:sz w:val="21"/>
          <w:szCs w:val="21"/>
        </w:rPr>
      </w:pPr>
      <w:r>
        <w:rPr>
          <w:rFonts w:ascii="IBM Plex Sans" w:eastAsia="Verdana" w:hAnsi="IBM Plex Sans" w:cs="Verdana"/>
          <w:sz w:val="21"/>
          <w:szCs w:val="21"/>
        </w:rPr>
        <w:t>Veszprém, 202</w:t>
      </w:r>
      <w:r w:rsidR="00AF1CE3">
        <w:rPr>
          <w:rFonts w:ascii="IBM Plex Sans" w:eastAsia="Verdana" w:hAnsi="IBM Plex Sans" w:cs="Verdana"/>
          <w:sz w:val="21"/>
          <w:szCs w:val="21"/>
        </w:rPr>
        <w:t>1. február 25</w:t>
      </w:r>
      <w:r w:rsidR="00881058">
        <w:rPr>
          <w:rFonts w:ascii="IBM Plex Sans" w:eastAsia="Verdana" w:hAnsi="IBM Plex Sans" w:cs="Verdana"/>
          <w:sz w:val="21"/>
          <w:szCs w:val="21"/>
        </w:rPr>
        <w:t>.</w:t>
      </w:r>
    </w:p>
    <w:p w14:paraId="30600CE3" w14:textId="77777777" w:rsidR="00D034CA" w:rsidRPr="00777984" w:rsidRDefault="00D034CA" w:rsidP="00F24632">
      <w:pPr>
        <w:spacing w:after="215" w:line="259" w:lineRule="auto"/>
        <w:ind w:left="56"/>
        <w:jc w:val="center"/>
        <w:rPr>
          <w:rFonts w:ascii="IBM Plex Sans" w:eastAsia="Verdana" w:hAnsi="IBM Plex Sans" w:cs="Verdana"/>
          <w:b/>
          <w:sz w:val="21"/>
          <w:szCs w:val="21"/>
        </w:rPr>
      </w:pPr>
    </w:p>
    <w:sectPr w:rsidR="00D034CA" w:rsidRPr="00777984" w:rsidSect="00DC0F31">
      <w:headerReference w:type="default" r:id="rId10"/>
      <w:footerReference w:type="default" r:id="rId11"/>
      <w:pgSz w:w="11906" w:h="16838"/>
      <w:pgMar w:top="2268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A826F" w14:textId="77777777" w:rsidR="00A40A22" w:rsidRDefault="00A40A22" w:rsidP="00075638">
      <w:r>
        <w:separator/>
      </w:r>
    </w:p>
  </w:endnote>
  <w:endnote w:type="continuationSeparator" w:id="0">
    <w:p w14:paraId="2CDCBA9F" w14:textId="77777777" w:rsidR="00A40A22" w:rsidRDefault="00A40A22" w:rsidP="0007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BM Plex Sans">
    <w:altName w:val="Calibri"/>
    <w:panose1 w:val="020B0604020202020204"/>
    <w:charset w:val="EE"/>
    <w:family w:val="swiss"/>
    <w:pitch w:val="variable"/>
    <w:sig w:usb0="A00002EF" w:usb1="5000207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33C03" w14:textId="77777777" w:rsidR="00AF046D" w:rsidRDefault="00AF046D">
    <w:pPr>
      <w:pStyle w:val="llb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44F0552" wp14:editId="568BE019">
          <wp:simplePos x="0" y="0"/>
          <wp:positionH relativeFrom="page">
            <wp:align>left</wp:align>
          </wp:positionH>
          <wp:positionV relativeFrom="paragraph">
            <wp:posOffset>-860424</wp:posOffset>
          </wp:positionV>
          <wp:extent cx="7608203" cy="1450340"/>
          <wp:effectExtent l="0" t="0" r="0" b="0"/>
          <wp:wrapNone/>
          <wp:docPr id="24" name="Kép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EB_Paste_levélpapír-lablec_export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203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54530" w14:textId="77777777" w:rsidR="00A40A22" w:rsidRDefault="00A40A22" w:rsidP="00075638">
      <w:r>
        <w:separator/>
      </w:r>
    </w:p>
  </w:footnote>
  <w:footnote w:type="continuationSeparator" w:id="0">
    <w:p w14:paraId="03E93E1C" w14:textId="77777777" w:rsidR="00A40A22" w:rsidRDefault="00A40A22" w:rsidP="00075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FB3DB" w14:textId="77777777" w:rsidR="00075638" w:rsidRPr="00AF046D" w:rsidRDefault="00AF046D" w:rsidP="00AF046D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3943EC" wp14:editId="39EF81B0">
          <wp:simplePos x="0" y="0"/>
          <wp:positionH relativeFrom="column">
            <wp:posOffset>-890905</wp:posOffset>
          </wp:positionH>
          <wp:positionV relativeFrom="paragraph">
            <wp:posOffset>-450215</wp:posOffset>
          </wp:positionV>
          <wp:extent cx="7467600" cy="1423537"/>
          <wp:effectExtent l="0" t="0" r="0" b="5715"/>
          <wp:wrapNone/>
          <wp:docPr id="23" name="Kép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B_Paste_levélpapír-fejlec_export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472" cy="14307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A0039"/>
    <w:multiLevelType w:val="hybridMultilevel"/>
    <w:tmpl w:val="72603AB2"/>
    <w:lvl w:ilvl="0" w:tplc="4BBCE782">
      <w:start w:val="1"/>
      <w:numFmt w:val="lowerLetter"/>
      <w:lvlText w:val="%1)"/>
      <w:lvlJc w:val="left"/>
      <w:pPr>
        <w:ind w:left="115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C9CE22E">
      <w:start w:val="1"/>
      <w:numFmt w:val="lowerLetter"/>
      <w:lvlText w:val="%2"/>
      <w:lvlJc w:val="left"/>
      <w:pPr>
        <w:ind w:left="120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96AEEA2">
      <w:start w:val="1"/>
      <w:numFmt w:val="lowerRoman"/>
      <w:lvlText w:val="%3"/>
      <w:lvlJc w:val="left"/>
      <w:pPr>
        <w:ind w:left="192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69475DA">
      <w:start w:val="1"/>
      <w:numFmt w:val="decimal"/>
      <w:lvlText w:val="%4"/>
      <w:lvlJc w:val="left"/>
      <w:pPr>
        <w:ind w:left="264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8A4A304">
      <w:start w:val="1"/>
      <w:numFmt w:val="lowerLetter"/>
      <w:lvlText w:val="%5"/>
      <w:lvlJc w:val="left"/>
      <w:pPr>
        <w:ind w:left="336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3847AC8">
      <w:start w:val="1"/>
      <w:numFmt w:val="lowerRoman"/>
      <w:lvlText w:val="%6"/>
      <w:lvlJc w:val="left"/>
      <w:pPr>
        <w:ind w:left="408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C8E1058">
      <w:start w:val="1"/>
      <w:numFmt w:val="decimal"/>
      <w:lvlText w:val="%7"/>
      <w:lvlJc w:val="left"/>
      <w:pPr>
        <w:ind w:left="480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9983A9A">
      <w:start w:val="1"/>
      <w:numFmt w:val="lowerLetter"/>
      <w:lvlText w:val="%8"/>
      <w:lvlJc w:val="left"/>
      <w:pPr>
        <w:ind w:left="552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8DE3E7E">
      <w:start w:val="1"/>
      <w:numFmt w:val="lowerRoman"/>
      <w:lvlText w:val="%9"/>
      <w:lvlJc w:val="left"/>
      <w:pPr>
        <w:ind w:left="624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EE584F"/>
    <w:multiLevelType w:val="hybridMultilevel"/>
    <w:tmpl w:val="234A1EBC"/>
    <w:lvl w:ilvl="0" w:tplc="68B09402">
      <w:start w:val="1"/>
      <w:numFmt w:val="upperRoman"/>
      <w:pStyle w:val="Cmsor1"/>
      <w:lvlText w:val="%1."/>
      <w:lvlJc w:val="left"/>
      <w:pPr>
        <w:ind w:left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5A23834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F43E30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F4890F4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6329884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EC956A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4ECBCCA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5EF9D0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5EE11E4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355A41"/>
    <w:multiLevelType w:val="hybridMultilevel"/>
    <w:tmpl w:val="7D349A5E"/>
    <w:lvl w:ilvl="0" w:tplc="866C8680">
      <w:start w:val="1"/>
      <w:numFmt w:val="decimal"/>
      <w:lvlText w:val="(%1)"/>
      <w:lvlJc w:val="left"/>
      <w:pPr>
        <w:ind w:left="55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4987880">
      <w:start w:val="1"/>
      <w:numFmt w:val="lowerLetter"/>
      <w:lvlText w:val="%2"/>
      <w:lvlJc w:val="left"/>
      <w:pPr>
        <w:ind w:left="120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BEA798C">
      <w:start w:val="1"/>
      <w:numFmt w:val="lowerRoman"/>
      <w:lvlText w:val="%3"/>
      <w:lvlJc w:val="left"/>
      <w:pPr>
        <w:ind w:left="192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FEE3188">
      <w:start w:val="1"/>
      <w:numFmt w:val="decimal"/>
      <w:lvlText w:val="%4"/>
      <w:lvlJc w:val="left"/>
      <w:pPr>
        <w:ind w:left="264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8F60CFE">
      <w:start w:val="1"/>
      <w:numFmt w:val="lowerLetter"/>
      <w:lvlText w:val="%5"/>
      <w:lvlJc w:val="left"/>
      <w:pPr>
        <w:ind w:left="336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CECE530">
      <w:start w:val="1"/>
      <w:numFmt w:val="lowerRoman"/>
      <w:lvlText w:val="%6"/>
      <w:lvlJc w:val="left"/>
      <w:pPr>
        <w:ind w:left="408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99E30B2">
      <w:start w:val="1"/>
      <w:numFmt w:val="decimal"/>
      <w:lvlText w:val="%7"/>
      <w:lvlJc w:val="left"/>
      <w:pPr>
        <w:ind w:left="480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5B279C2">
      <w:start w:val="1"/>
      <w:numFmt w:val="lowerLetter"/>
      <w:lvlText w:val="%8"/>
      <w:lvlJc w:val="left"/>
      <w:pPr>
        <w:ind w:left="552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8E2C5F6">
      <w:start w:val="1"/>
      <w:numFmt w:val="lowerRoman"/>
      <w:lvlText w:val="%9"/>
      <w:lvlJc w:val="left"/>
      <w:pPr>
        <w:ind w:left="624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0309BF"/>
    <w:multiLevelType w:val="hybridMultilevel"/>
    <w:tmpl w:val="1B40E80C"/>
    <w:lvl w:ilvl="0" w:tplc="BB3A4226">
      <w:start w:val="1"/>
      <w:numFmt w:val="lowerLetter"/>
      <w:lvlText w:val="%1)"/>
      <w:lvlJc w:val="left"/>
      <w:pPr>
        <w:ind w:left="115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8625414">
      <w:start w:val="1"/>
      <w:numFmt w:val="lowerLetter"/>
      <w:lvlText w:val="%2"/>
      <w:lvlJc w:val="left"/>
      <w:pPr>
        <w:ind w:left="120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7DEE924">
      <w:start w:val="1"/>
      <w:numFmt w:val="lowerRoman"/>
      <w:lvlText w:val="%3"/>
      <w:lvlJc w:val="left"/>
      <w:pPr>
        <w:ind w:left="192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8F4EB26">
      <w:start w:val="1"/>
      <w:numFmt w:val="decimal"/>
      <w:lvlText w:val="%4"/>
      <w:lvlJc w:val="left"/>
      <w:pPr>
        <w:ind w:left="264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21AC410">
      <w:start w:val="1"/>
      <w:numFmt w:val="lowerLetter"/>
      <w:lvlText w:val="%5"/>
      <w:lvlJc w:val="left"/>
      <w:pPr>
        <w:ind w:left="336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71A2702">
      <w:start w:val="1"/>
      <w:numFmt w:val="lowerRoman"/>
      <w:lvlText w:val="%6"/>
      <w:lvlJc w:val="left"/>
      <w:pPr>
        <w:ind w:left="408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AC86F90">
      <w:start w:val="1"/>
      <w:numFmt w:val="decimal"/>
      <w:lvlText w:val="%7"/>
      <w:lvlJc w:val="left"/>
      <w:pPr>
        <w:ind w:left="480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F46C17A">
      <w:start w:val="1"/>
      <w:numFmt w:val="lowerLetter"/>
      <w:lvlText w:val="%8"/>
      <w:lvlJc w:val="left"/>
      <w:pPr>
        <w:ind w:left="552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62C977E">
      <w:start w:val="1"/>
      <w:numFmt w:val="lowerRoman"/>
      <w:lvlText w:val="%9"/>
      <w:lvlJc w:val="left"/>
      <w:pPr>
        <w:ind w:left="624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E33972"/>
    <w:multiLevelType w:val="hybridMultilevel"/>
    <w:tmpl w:val="2C9486A4"/>
    <w:lvl w:ilvl="0" w:tplc="C652AF66">
      <w:start w:val="1"/>
      <w:numFmt w:val="upperRoman"/>
      <w:lvlText w:val="%1."/>
      <w:lvlJc w:val="left"/>
      <w:pPr>
        <w:ind w:left="119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6C847AA">
      <w:start w:val="1"/>
      <w:numFmt w:val="lowerLetter"/>
      <w:lvlText w:val="%2"/>
      <w:lvlJc w:val="left"/>
      <w:pPr>
        <w:ind w:left="155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50AE1BA">
      <w:start w:val="1"/>
      <w:numFmt w:val="lowerRoman"/>
      <w:lvlText w:val="%3"/>
      <w:lvlJc w:val="left"/>
      <w:pPr>
        <w:ind w:left="227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D148CAA">
      <w:start w:val="1"/>
      <w:numFmt w:val="decimal"/>
      <w:lvlText w:val="%4"/>
      <w:lvlJc w:val="left"/>
      <w:pPr>
        <w:ind w:left="299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9C04C8A">
      <w:start w:val="1"/>
      <w:numFmt w:val="lowerLetter"/>
      <w:lvlText w:val="%5"/>
      <w:lvlJc w:val="left"/>
      <w:pPr>
        <w:ind w:left="371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296261A">
      <w:start w:val="1"/>
      <w:numFmt w:val="lowerRoman"/>
      <w:lvlText w:val="%6"/>
      <w:lvlJc w:val="left"/>
      <w:pPr>
        <w:ind w:left="443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CAAACFA">
      <w:start w:val="1"/>
      <w:numFmt w:val="decimal"/>
      <w:lvlText w:val="%7"/>
      <w:lvlJc w:val="left"/>
      <w:pPr>
        <w:ind w:left="515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06A7AE8">
      <w:start w:val="1"/>
      <w:numFmt w:val="lowerLetter"/>
      <w:lvlText w:val="%8"/>
      <w:lvlJc w:val="left"/>
      <w:pPr>
        <w:ind w:left="587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4822508">
      <w:start w:val="1"/>
      <w:numFmt w:val="lowerRoman"/>
      <w:lvlText w:val="%9"/>
      <w:lvlJc w:val="left"/>
      <w:pPr>
        <w:ind w:left="659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712AB3"/>
    <w:multiLevelType w:val="hybridMultilevel"/>
    <w:tmpl w:val="A5CCEC2E"/>
    <w:lvl w:ilvl="0" w:tplc="4F2CE1E2">
      <w:start w:val="3"/>
      <w:numFmt w:val="decimal"/>
      <w:lvlText w:val="(%1)"/>
      <w:lvlJc w:val="left"/>
      <w:pPr>
        <w:ind w:left="115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79E61E2">
      <w:start w:val="1"/>
      <w:numFmt w:val="lowerLetter"/>
      <w:lvlText w:val="%2"/>
      <w:lvlJc w:val="left"/>
      <w:pPr>
        <w:ind w:left="120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16A40D0">
      <w:start w:val="1"/>
      <w:numFmt w:val="lowerRoman"/>
      <w:lvlText w:val="%3"/>
      <w:lvlJc w:val="left"/>
      <w:pPr>
        <w:ind w:left="192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292EC8E">
      <w:start w:val="1"/>
      <w:numFmt w:val="decimal"/>
      <w:lvlText w:val="%4"/>
      <w:lvlJc w:val="left"/>
      <w:pPr>
        <w:ind w:left="264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966B346">
      <w:start w:val="1"/>
      <w:numFmt w:val="lowerLetter"/>
      <w:lvlText w:val="%5"/>
      <w:lvlJc w:val="left"/>
      <w:pPr>
        <w:ind w:left="336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03C4446">
      <w:start w:val="1"/>
      <w:numFmt w:val="lowerRoman"/>
      <w:lvlText w:val="%6"/>
      <w:lvlJc w:val="left"/>
      <w:pPr>
        <w:ind w:left="408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0E636E4">
      <w:start w:val="1"/>
      <w:numFmt w:val="decimal"/>
      <w:lvlText w:val="%7"/>
      <w:lvlJc w:val="left"/>
      <w:pPr>
        <w:ind w:left="480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DD4740A">
      <w:start w:val="1"/>
      <w:numFmt w:val="lowerLetter"/>
      <w:lvlText w:val="%8"/>
      <w:lvlJc w:val="left"/>
      <w:pPr>
        <w:ind w:left="552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C765974">
      <w:start w:val="1"/>
      <w:numFmt w:val="lowerRoman"/>
      <w:lvlText w:val="%9"/>
      <w:lvlJc w:val="left"/>
      <w:pPr>
        <w:ind w:left="624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7B0A44"/>
    <w:multiLevelType w:val="hybridMultilevel"/>
    <w:tmpl w:val="E7D47744"/>
    <w:lvl w:ilvl="0" w:tplc="1146041E">
      <w:start w:val="10"/>
      <w:numFmt w:val="lowerLetter"/>
      <w:lvlText w:val="%1)"/>
      <w:lvlJc w:val="left"/>
      <w:pPr>
        <w:ind w:left="9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3A731C">
      <w:start w:val="1"/>
      <w:numFmt w:val="lowerLetter"/>
      <w:lvlText w:val="%2"/>
      <w:lvlJc w:val="left"/>
      <w:pPr>
        <w:ind w:left="16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AF01C9A">
      <w:start w:val="1"/>
      <w:numFmt w:val="lowerRoman"/>
      <w:lvlText w:val="%3"/>
      <w:lvlJc w:val="left"/>
      <w:pPr>
        <w:ind w:left="23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AD0E632">
      <w:start w:val="1"/>
      <w:numFmt w:val="decimal"/>
      <w:lvlText w:val="%4"/>
      <w:lvlJc w:val="left"/>
      <w:pPr>
        <w:ind w:left="3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CA8C76">
      <w:start w:val="1"/>
      <w:numFmt w:val="lowerLetter"/>
      <w:lvlText w:val="%5"/>
      <w:lvlJc w:val="left"/>
      <w:pPr>
        <w:ind w:left="3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18F1AC">
      <w:start w:val="1"/>
      <w:numFmt w:val="lowerRoman"/>
      <w:lvlText w:val="%6"/>
      <w:lvlJc w:val="left"/>
      <w:pPr>
        <w:ind w:left="4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9CC1212">
      <w:start w:val="1"/>
      <w:numFmt w:val="decimal"/>
      <w:lvlText w:val="%7"/>
      <w:lvlJc w:val="left"/>
      <w:pPr>
        <w:ind w:left="5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DFE8512">
      <w:start w:val="1"/>
      <w:numFmt w:val="lowerLetter"/>
      <w:lvlText w:val="%8"/>
      <w:lvlJc w:val="left"/>
      <w:pPr>
        <w:ind w:left="59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60942C">
      <w:start w:val="1"/>
      <w:numFmt w:val="lowerRoman"/>
      <w:lvlText w:val="%9"/>
      <w:lvlJc w:val="left"/>
      <w:pPr>
        <w:ind w:left="66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291A3E"/>
    <w:multiLevelType w:val="hybridMultilevel"/>
    <w:tmpl w:val="061E054E"/>
    <w:lvl w:ilvl="0" w:tplc="BC22FD28">
      <w:start w:val="1"/>
      <w:numFmt w:val="bullet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16B830">
      <w:start w:val="1"/>
      <w:numFmt w:val="bullet"/>
      <w:lvlText w:val="o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CC032A">
      <w:start w:val="1"/>
      <w:numFmt w:val="bullet"/>
      <w:lvlText w:val="▪"/>
      <w:lvlJc w:val="left"/>
      <w:pPr>
        <w:ind w:left="2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72E1598">
      <w:start w:val="1"/>
      <w:numFmt w:val="bullet"/>
      <w:lvlText w:val="•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324BC38">
      <w:start w:val="1"/>
      <w:numFmt w:val="bullet"/>
      <w:lvlText w:val="o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38B8A8">
      <w:start w:val="1"/>
      <w:numFmt w:val="bullet"/>
      <w:lvlText w:val="▪"/>
      <w:lvlJc w:val="left"/>
      <w:pPr>
        <w:ind w:left="5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54B7D8">
      <w:start w:val="1"/>
      <w:numFmt w:val="bullet"/>
      <w:lvlText w:val="•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214D244">
      <w:start w:val="1"/>
      <w:numFmt w:val="bullet"/>
      <w:lvlText w:val="o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87CBF1C">
      <w:start w:val="1"/>
      <w:numFmt w:val="bullet"/>
      <w:lvlText w:val="▪"/>
      <w:lvlJc w:val="left"/>
      <w:pPr>
        <w:ind w:left="7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EC1CE1"/>
    <w:multiLevelType w:val="hybridMultilevel"/>
    <w:tmpl w:val="5B8ECEFE"/>
    <w:lvl w:ilvl="0" w:tplc="98EC384C">
      <w:start w:val="1"/>
      <w:numFmt w:val="lowerLetter"/>
      <w:lvlText w:val="%1)"/>
      <w:lvlJc w:val="left"/>
      <w:pPr>
        <w:ind w:left="9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02C9094">
      <w:start w:val="1"/>
      <w:numFmt w:val="lowerLetter"/>
      <w:lvlText w:val="%2"/>
      <w:lvlJc w:val="left"/>
      <w:pPr>
        <w:ind w:left="16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E06B70">
      <w:start w:val="1"/>
      <w:numFmt w:val="lowerRoman"/>
      <w:lvlText w:val="%3"/>
      <w:lvlJc w:val="left"/>
      <w:pPr>
        <w:ind w:left="23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CA89C4">
      <w:start w:val="1"/>
      <w:numFmt w:val="decimal"/>
      <w:lvlText w:val="%4"/>
      <w:lvlJc w:val="left"/>
      <w:pPr>
        <w:ind w:left="3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220760">
      <w:start w:val="1"/>
      <w:numFmt w:val="lowerLetter"/>
      <w:lvlText w:val="%5"/>
      <w:lvlJc w:val="left"/>
      <w:pPr>
        <w:ind w:left="3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24495B0">
      <w:start w:val="1"/>
      <w:numFmt w:val="lowerRoman"/>
      <w:lvlText w:val="%6"/>
      <w:lvlJc w:val="left"/>
      <w:pPr>
        <w:ind w:left="4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C05140">
      <w:start w:val="1"/>
      <w:numFmt w:val="decimal"/>
      <w:lvlText w:val="%7"/>
      <w:lvlJc w:val="left"/>
      <w:pPr>
        <w:ind w:left="5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B4CDB40">
      <w:start w:val="1"/>
      <w:numFmt w:val="lowerLetter"/>
      <w:lvlText w:val="%8"/>
      <w:lvlJc w:val="left"/>
      <w:pPr>
        <w:ind w:left="59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BDC747A">
      <w:start w:val="1"/>
      <w:numFmt w:val="lowerRoman"/>
      <w:lvlText w:val="%9"/>
      <w:lvlJc w:val="left"/>
      <w:pPr>
        <w:ind w:left="66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BB238C"/>
    <w:multiLevelType w:val="hybridMultilevel"/>
    <w:tmpl w:val="544A0346"/>
    <w:lvl w:ilvl="0" w:tplc="DB70E422">
      <w:start w:val="1"/>
      <w:numFmt w:val="upperRoman"/>
      <w:lvlText w:val="%1."/>
      <w:lvlJc w:val="left"/>
      <w:pPr>
        <w:ind w:left="672"/>
      </w:pPr>
      <w:rPr>
        <w:rFonts w:ascii="IBM Plex Sans" w:eastAsia="Verdana" w:hAnsi="IBM Plex Sans" w:cs="Verdana" w:hint="default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6A0216">
      <w:start w:val="1"/>
      <w:numFmt w:val="lowerLetter"/>
      <w:lvlText w:val="%2"/>
      <w:lvlJc w:val="left"/>
      <w:pPr>
        <w:ind w:left="1200"/>
      </w:pPr>
      <w:rPr>
        <w:rFonts w:ascii="Verdana" w:eastAsia="Verdana" w:hAnsi="Verdana" w:cs="Verdana"/>
        <w:b/>
        <w:bCs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6166138">
      <w:start w:val="1"/>
      <w:numFmt w:val="lowerRoman"/>
      <w:lvlText w:val="%3"/>
      <w:lvlJc w:val="left"/>
      <w:pPr>
        <w:ind w:left="1920"/>
      </w:pPr>
      <w:rPr>
        <w:rFonts w:ascii="Verdana" w:eastAsia="Verdana" w:hAnsi="Verdana" w:cs="Verdana"/>
        <w:b/>
        <w:bCs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F883792">
      <w:start w:val="1"/>
      <w:numFmt w:val="decimal"/>
      <w:lvlText w:val="%4"/>
      <w:lvlJc w:val="left"/>
      <w:pPr>
        <w:ind w:left="2640"/>
      </w:pPr>
      <w:rPr>
        <w:rFonts w:ascii="Verdana" w:eastAsia="Verdana" w:hAnsi="Verdana" w:cs="Verdana"/>
        <w:b/>
        <w:bCs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308263E">
      <w:start w:val="1"/>
      <w:numFmt w:val="lowerLetter"/>
      <w:lvlText w:val="%5"/>
      <w:lvlJc w:val="left"/>
      <w:pPr>
        <w:ind w:left="3360"/>
      </w:pPr>
      <w:rPr>
        <w:rFonts w:ascii="Verdana" w:eastAsia="Verdana" w:hAnsi="Verdana" w:cs="Verdana"/>
        <w:b/>
        <w:bCs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1567A88">
      <w:start w:val="1"/>
      <w:numFmt w:val="lowerRoman"/>
      <w:lvlText w:val="%6"/>
      <w:lvlJc w:val="left"/>
      <w:pPr>
        <w:ind w:left="4080"/>
      </w:pPr>
      <w:rPr>
        <w:rFonts w:ascii="Verdana" w:eastAsia="Verdana" w:hAnsi="Verdana" w:cs="Verdana"/>
        <w:b/>
        <w:bCs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2BEB61C">
      <w:start w:val="1"/>
      <w:numFmt w:val="decimal"/>
      <w:lvlText w:val="%7"/>
      <w:lvlJc w:val="left"/>
      <w:pPr>
        <w:ind w:left="4800"/>
      </w:pPr>
      <w:rPr>
        <w:rFonts w:ascii="Verdana" w:eastAsia="Verdana" w:hAnsi="Verdana" w:cs="Verdana"/>
        <w:b/>
        <w:bCs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96EE6C6">
      <w:start w:val="1"/>
      <w:numFmt w:val="lowerLetter"/>
      <w:lvlText w:val="%8"/>
      <w:lvlJc w:val="left"/>
      <w:pPr>
        <w:ind w:left="5520"/>
      </w:pPr>
      <w:rPr>
        <w:rFonts w:ascii="Verdana" w:eastAsia="Verdana" w:hAnsi="Verdana" w:cs="Verdana"/>
        <w:b/>
        <w:bCs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3A2528C">
      <w:start w:val="1"/>
      <w:numFmt w:val="lowerRoman"/>
      <w:lvlText w:val="%9"/>
      <w:lvlJc w:val="left"/>
      <w:pPr>
        <w:ind w:left="6240"/>
      </w:pPr>
      <w:rPr>
        <w:rFonts w:ascii="Verdana" w:eastAsia="Verdana" w:hAnsi="Verdana" w:cs="Verdana"/>
        <w:b/>
        <w:bCs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38"/>
    <w:rsid w:val="00016529"/>
    <w:rsid w:val="00055F4A"/>
    <w:rsid w:val="000578AC"/>
    <w:rsid w:val="00062DF0"/>
    <w:rsid w:val="000675B4"/>
    <w:rsid w:val="000730A3"/>
    <w:rsid w:val="00075638"/>
    <w:rsid w:val="00077999"/>
    <w:rsid w:val="000D35EB"/>
    <w:rsid w:val="000D5A74"/>
    <w:rsid w:val="000F23F1"/>
    <w:rsid w:val="00106CBC"/>
    <w:rsid w:val="00133AC0"/>
    <w:rsid w:val="00166670"/>
    <w:rsid w:val="0017468D"/>
    <w:rsid w:val="00193B2E"/>
    <w:rsid w:val="001A15BA"/>
    <w:rsid w:val="001B6491"/>
    <w:rsid w:val="001B6B6A"/>
    <w:rsid w:val="002053DE"/>
    <w:rsid w:val="00240DE9"/>
    <w:rsid w:val="0025779E"/>
    <w:rsid w:val="002617D0"/>
    <w:rsid w:val="00280E63"/>
    <w:rsid w:val="00284CB5"/>
    <w:rsid w:val="002918A6"/>
    <w:rsid w:val="002C7929"/>
    <w:rsid w:val="002D2531"/>
    <w:rsid w:val="00306FC4"/>
    <w:rsid w:val="003234CF"/>
    <w:rsid w:val="00326E3B"/>
    <w:rsid w:val="003349BE"/>
    <w:rsid w:val="003415D4"/>
    <w:rsid w:val="00374AFC"/>
    <w:rsid w:val="003809B3"/>
    <w:rsid w:val="00384B14"/>
    <w:rsid w:val="003956DE"/>
    <w:rsid w:val="003C58C2"/>
    <w:rsid w:val="003E0F5C"/>
    <w:rsid w:val="004055BC"/>
    <w:rsid w:val="00406EEB"/>
    <w:rsid w:val="00417D15"/>
    <w:rsid w:val="00446618"/>
    <w:rsid w:val="0048691D"/>
    <w:rsid w:val="004E366D"/>
    <w:rsid w:val="004F5431"/>
    <w:rsid w:val="005012A9"/>
    <w:rsid w:val="00522E66"/>
    <w:rsid w:val="00524974"/>
    <w:rsid w:val="00533280"/>
    <w:rsid w:val="00591770"/>
    <w:rsid w:val="005A7D1A"/>
    <w:rsid w:val="005D6B1B"/>
    <w:rsid w:val="005E5C3B"/>
    <w:rsid w:val="005E7A6D"/>
    <w:rsid w:val="005F2EAF"/>
    <w:rsid w:val="00611058"/>
    <w:rsid w:val="00615D48"/>
    <w:rsid w:val="00621C26"/>
    <w:rsid w:val="00675128"/>
    <w:rsid w:val="00687824"/>
    <w:rsid w:val="006A43FA"/>
    <w:rsid w:val="006A52F3"/>
    <w:rsid w:val="006A6491"/>
    <w:rsid w:val="006B7188"/>
    <w:rsid w:val="006C56EE"/>
    <w:rsid w:val="006D1FF9"/>
    <w:rsid w:val="006D35D7"/>
    <w:rsid w:val="006F7E00"/>
    <w:rsid w:val="0070471D"/>
    <w:rsid w:val="007277FA"/>
    <w:rsid w:val="0073432B"/>
    <w:rsid w:val="00771298"/>
    <w:rsid w:val="00777984"/>
    <w:rsid w:val="00792F80"/>
    <w:rsid w:val="007D32C9"/>
    <w:rsid w:val="007F29AF"/>
    <w:rsid w:val="00803A91"/>
    <w:rsid w:val="008465DC"/>
    <w:rsid w:val="00881058"/>
    <w:rsid w:val="008B7E61"/>
    <w:rsid w:val="008E2D2A"/>
    <w:rsid w:val="0090369F"/>
    <w:rsid w:val="00905A64"/>
    <w:rsid w:val="00942EDD"/>
    <w:rsid w:val="00950983"/>
    <w:rsid w:val="00965407"/>
    <w:rsid w:val="009679E3"/>
    <w:rsid w:val="00970145"/>
    <w:rsid w:val="00982632"/>
    <w:rsid w:val="00996490"/>
    <w:rsid w:val="009A4654"/>
    <w:rsid w:val="009B2FFB"/>
    <w:rsid w:val="009C1C58"/>
    <w:rsid w:val="009E510D"/>
    <w:rsid w:val="009E56A8"/>
    <w:rsid w:val="009F5349"/>
    <w:rsid w:val="00A23B7C"/>
    <w:rsid w:val="00A40A22"/>
    <w:rsid w:val="00A63A3B"/>
    <w:rsid w:val="00A71EEE"/>
    <w:rsid w:val="00A833CC"/>
    <w:rsid w:val="00A84D78"/>
    <w:rsid w:val="00A95A84"/>
    <w:rsid w:val="00A96512"/>
    <w:rsid w:val="00AA188C"/>
    <w:rsid w:val="00AC252F"/>
    <w:rsid w:val="00AF046D"/>
    <w:rsid w:val="00AF1CE3"/>
    <w:rsid w:val="00AF664B"/>
    <w:rsid w:val="00B14D89"/>
    <w:rsid w:val="00B22AF4"/>
    <w:rsid w:val="00B55A7E"/>
    <w:rsid w:val="00B71439"/>
    <w:rsid w:val="00B83FB5"/>
    <w:rsid w:val="00B85D79"/>
    <w:rsid w:val="00BB69CA"/>
    <w:rsid w:val="00C01274"/>
    <w:rsid w:val="00C61336"/>
    <w:rsid w:val="00C77EE4"/>
    <w:rsid w:val="00C85C73"/>
    <w:rsid w:val="00C95D6C"/>
    <w:rsid w:val="00CC7A37"/>
    <w:rsid w:val="00CE7142"/>
    <w:rsid w:val="00CF6AC8"/>
    <w:rsid w:val="00D034CA"/>
    <w:rsid w:val="00D134C2"/>
    <w:rsid w:val="00D4735B"/>
    <w:rsid w:val="00D62E61"/>
    <w:rsid w:val="00D63AEE"/>
    <w:rsid w:val="00D664E2"/>
    <w:rsid w:val="00D72ABC"/>
    <w:rsid w:val="00D96079"/>
    <w:rsid w:val="00DB2D7E"/>
    <w:rsid w:val="00DC0F31"/>
    <w:rsid w:val="00DC29DD"/>
    <w:rsid w:val="00DD4FCC"/>
    <w:rsid w:val="00DF5672"/>
    <w:rsid w:val="00DF7F99"/>
    <w:rsid w:val="00E0075D"/>
    <w:rsid w:val="00E14923"/>
    <w:rsid w:val="00E43315"/>
    <w:rsid w:val="00E449A6"/>
    <w:rsid w:val="00E555F5"/>
    <w:rsid w:val="00E66856"/>
    <w:rsid w:val="00E728FD"/>
    <w:rsid w:val="00EC28E3"/>
    <w:rsid w:val="00ED6B20"/>
    <w:rsid w:val="00F0547F"/>
    <w:rsid w:val="00F2089A"/>
    <w:rsid w:val="00F24632"/>
    <w:rsid w:val="00F3420E"/>
    <w:rsid w:val="00F74375"/>
    <w:rsid w:val="00F96E08"/>
    <w:rsid w:val="00FB5DF8"/>
    <w:rsid w:val="00FB7644"/>
    <w:rsid w:val="00FC4064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5EB8F"/>
  <w15:chartTrackingRefBased/>
  <w15:docId w15:val="{C0BA53B7-5B6F-4A0E-87DD-A10D9AF8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6133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paragraph" w:styleId="Cmsor1">
    <w:name w:val="heading 1"/>
    <w:next w:val="Norml"/>
    <w:link w:val="Cmsor1Char"/>
    <w:uiPriority w:val="9"/>
    <w:qFormat/>
    <w:rsid w:val="00F24632"/>
    <w:pPr>
      <w:keepNext/>
      <w:keepLines/>
      <w:numPr>
        <w:numId w:val="4"/>
      </w:numPr>
      <w:spacing w:after="0"/>
      <w:ind w:left="4654" w:right="1721" w:hanging="10"/>
      <w:outlineLvl w:val="0"/>
    </w:pPr>
    <w:rPr>
      <w:rFonts w:ascii="Verdana" w:eastAsia="Verdana" w:hAnsi="Verdana" w:cs="Verdana"/>
      <w:b/>
      <w:color w:val="000000"/>
      <w:sz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756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075638"/>
  </w:style>
  <w:style w:type="paragraph" w:styleId="llb">
    <w:name w:val="footer"/>
    <w:basedOn w:val="Norml"/>
    <w:link w:val="llbChar"/>
    <w:uiPriority w:val="99"/>
    <w:unhideWhenUsed/>
    <w:rsid w:val="000756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075638"/>
  </w:style>
  <w:style w:type="character" w:customStyle="1" w:styleId="Cmsor1Char">
    <w:name w:val="Címsor 1 Char"/>
    <w:basedOn w:val="Bekezdsalapbettpusa"/>
    <w:link w:val="Cmsor1"/>
    <w:uiPriority w:val="9"/>
    <w:rsid w:val="00F24632"/>
    <w:rPr>
      <w:rFonts w:ascii="Verdana" w:eastAsia="Verdana" w:hAnsi="Verdana" w:cs="Verdana"/>
      <w:b/>
      <w:color w:val="000000"/>
      <w:sz w:val="18"/>
      <w:lang w:eastAsia="hu-HU"/>
    </w:rPr>
  </w:style>
  <w:style w:type="table" w:customStyle="1" w:styleId="TableGrid">
    <w:name w:val="TableGrid"/>
    <w:rsid w:val="00F2463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14D8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4D89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hu-HU"/>
    </w:rPr>
  </w:style>
  <w:style w:type="paragraph" w:styleId="NormlWeb">
    <w:name w:val="Normal (Web)"/>
    <w:basedOn w:val="Norml"/>
    <w:uiPriority w:val="99"/>
    <w:unhideWhenUsed/>
    <w:rsid w:val="00193B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styleId="Hiperhivatkozs">
    <w:name w:val="Hyperlink"/>
    <w:basedOn w:val="Bekezdsalapbettpusa"/>
    <w:uiPriority w:val="99"/>
    <w:semiHidden/>
    <w:unhideWhenUsed/>
    <w:rsid w:val="00193B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7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C1D3E79C599C47831FBFC723E0B9CF" ma:contentTypeVersion="12" ma:contentTypeDescription="Új dokumentum létrehozása." ma:contentTypeScope="" ma:versionID="8511274051d2e156d21cd916d71c53bc">
  <xsd:schema xmlns:xsd="http://www.w3.org/2001/XMLSchema" xmlns:xs="http://www.w3.org/2001/XMLSchema" xmlns:p="http://schemas.microsoft.com/office/2006/metadata/properties" xmlns:ns2="b9fee57a-8dc8-4af0-bd33-b129257f8127" xmlns:ns3="bc8d085e-232a-4b3a-9fac-94df045e745e" targetNamespace="http://schemas.microsoft.com/office/2006/metadata/properties" ma:root="true" ma:fieldsID="47025b97486db6b12f8ad5a0c12b9792" ns2:_="" ns3:_="">
    <xsd:import namespace="b9fee57a-8dc8-4af0-bd33-b129257f8127"/>
    <xsd:import namespace="bc8d085e-232a-4b3a-9fac-94df045e7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ee57a-8dc8-4af0-bd33-b129257f8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d085e-232a-4b3a-9fac-94df045e7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0466C6-5B90-483F-B097-7E9217AFB2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B28F54-3202-4E93-A4AC-9D8A0F90B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ee57a-8dc8-4af0-bd33-b129257f8127"/>
    <ds:schemaRef ds:uri="bc8d085e-232a-4b3a-9fac-94df045e7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4AABF6-D4A1-494E-ABD3-D514D42676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1857</Words>
  <Characters>12818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Márk Zoltán Tomkó</dc:creator>
  <cp:keywords/>
  <dc:description/>
  <cp:lastModifiedBy>Patrícia Mihályi</cp:lastModifiedBy>
  <cp:revision>4</cp:revision>
  <dcterms:created xsi:type="dcterms:W3CDTF">2020-12-03T10:49:00Z</dcterms:created>
  <dcterms:modified xsi:type="dcterms:W3CDTF">2021-02-25T12:26:00Z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0x01010076C1D3E79C599C47831FBFC723E0B9CF</vt:lpwstr>
  </property>
</Properties>
</file>